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7E833" w14:textId="77777777" w:rsidR="004575D5" w:rsidRPr="004305FF" w:rsidRDefault="004575D5" w:rsidP="004305FF">
      <w:pPr>
        <w:spacing w:before="225" w:after="225" w:line="240" w:lineRule="atLeast"/>
        <w:jc w:val="center"/>
        <w:outlineLvl w:val="0"/>
        <w:rPr>
          <w:rFonts w:ascii="Times New Roman" w:eastAsia="Times New Roman" w:hAnsi="Times New Roman" w:cs="Times New Roman"/>
          <w:color w:val="ED7D31" w:themeColor="accent2"/>
          <w:spacing w:val="-15"/>
          <w:kern w:val="36"/>
          <w:sz w:val="60"/>
          <w:szCs w:val="60"/>
          <w:lang w:eastAsia="fr-FR"/>
          <w14:ligatures w14:val="none"/>
        </w:rPr>
      </w:pPr>
      <w:r w:rsidRPr="004575D5">
        <w:rPr>
          <w:rFonts w:ascii="Times New Roman" w:eastAsia="Times New Roman" w:hAnsi="Times New Roman" w:cs="Times New Roman"/>
          <w:color w:val="ED7D31" w:themeColor="accent2"/>
          <w:spacing w:val="-15"/>
          <w:kern w:val="36"/>
          <w:sz w:val="60"/>
          <w:szCs w:val="60"/>
          <w:lang w:eastAsia="fr-FR"/>
          <w14:ligatures w14:val="none"/>
        </w:rPr>
        <w:t>Saisie sur salaire : nouvelle procédure à l'horizon 2025</w:t>
      </w:r>
    </w:p>
    <w:p w14:paraId="2265C62A" w14:textId="04FC619F" w:rsidR="004305FF" w:rsidRPr="004575D5" w:rsidRDefault="004305FF" w:rsidP="004305FF">
      <w:pPr>
        <w:spacing w:before="225" w:after="225" w:line="240" w:lineRule="atLeast"/>
        <w:jc w:val="center"/>
        <w:outlineLvl w:val="0"/>
        <w:rPr>
          <w:rFonts w:ascii="Times New Roman" w:eastAsia="Times New Roman" w:hAnsi="Times New Roman" w:cs="Times New Roman"/>
          <w:spacing w:val="-15"/>
          <w:kern w:val="36"/>
          <w:lang w:eastAsia="fr-FR"/>
          <w14:ligatures w14:val="none"/>
        </w:rPr>
      </w:pPr>
      <w:r w:rsidRPr="004305FF">
        <w:rPr>
          <w:rFonts w:ascii="Times New Roman" w:eastAsia="Times New Roman" w:hAnsi="Times New Roman" w:cs="Times New Roman"/>
          <w:spacing w:val="-15"/>
          <w:kern w:val="36"/>
          <w:lang w:eastAsia="fr-FR"/>
          <w14:ligatures w14:val="none"/>
        </w:rPr>
        <w:t>Source : RF Paye</w:t>
      </w:r>
    </w:p>
    <w:p w14:paraId="5A23BCC6" w14:textId="77777777" w:rsidR="004575D5" w:rsidRPr="004305FF" w:rsidRDefault="004575D5" w:rsidP="004305FF">
      <w:pPr>
        <w:spacing w:after="0" w:line="240" w:lineRule="auto"/>
        <w:jc w:val="both"/>
        <w:rPr>
          <w:rFonts w:ascii="Times New Roman" w:eastAsia="Times New Roman" w:hAnsi="Times New Roman" w:cs="Times New Roman"/>
          <w:i/>
          <w:iCs/>
          <w:kern w:val="0"/>
          <w:sz w:val="29"/>
          <w:szCs w:val="29"/>
          <w:lang w:eastAsia="fr-FR"/>
          <w14:ligatures w14:val="none"/>
        </w:rPr>
      </w:pPr>
      <w:r w:rsidRPr="004575D5">
        <w:rPr>
          <w:rFonts w:ascii="Times New Roman" w:eastAsia="Times New Roman" w:hAnsi="Times New Roman" w:cs="Times New Roman"/>
          <w:i/>
          <w:iCs/>
          <w:kern w:val="0"/>
          <w:sz w:val="29"/>
          <w:szCs w:val="29"/>
          <w:lang w:eastAsia="fr-FR"/>
          <w14:ligatures w14:val="none"/>
        </w:rPr>
        <w:t>Une nouvelle procédure de saisie sur salaire s'appliquera le 1</w:t>
      </w:r>
      <w:r w:rsidRPr="004575D5">
        <w:rPr>
          <w:rFonts w:ascii="Times New Roman" w:eastAsia="Times New Roman" w:hAnsi="Times New Roman" w:cs="Times New Roman"/>
          <w:i/>
          <w:iCs/>
          <w:kern w:val="0"/>
          <w:sz w:val="18"/>
          <w:szCs w:val="18"/>
          <w:vertAlign w:val="superscript"/>
          <w:lang w:eastAsia="fr-FR"/>
          <w14:ligatures w14:val="none"/>
        </w:rPr>
        <w:t>er</w:t>
      </w:r>
      <w:r w:rsidRPr="004575D5">
        <w:rPr>
          <w:rFonts w:ascii="Times New Roman" w:eastAsia="Times New Roman" w:hAnsi="Times New Roman" w:cs="Times New Roman"/>
          <w:i/>
          <w:iCs/>
          <w:kern w:val="0"/>
          <w:sz w:val="29"/>
          <w:szCs w:val="29"/>
          <w:lang w:eastAsia="fr-FR"/>
          <w14:ligatures w14:val="none"/>
        </w:rPr>
        <w:t> juillet 2025 au plus tard. Des commissaires de justice seront chargés de la mettre en œuvre, sans autorisation judiciaire préalable.</w:t>
      </w:r>
    </w:p>
    <w:p w14:paraId="1ED0D3CB" w14:textId="77777777" w:rsidR="004305FF" w:rsidRPr="004575D5" w:rsidRDefault="004305FF" w:rsidP="004575D5">
      <w:pPr>
        <w:spacing w:after="0" w:line="240" w:lineRule="auto"/>
        <w:rPr>
          <w:rFonts w:ascii="Open Sans" w:eastAsia="Times New Roman" w:hAnsi="Open Sans" w:cs="Open Sans"/>
          <w:i/>
          <w:iCs/>
          <w:color w:val="EC6D1A"/>
          <w:kern w:val="0"/>
          <w:sz w:val="29"/>
          <w:szCs w:val="29"/>
          <w:lang w:eastAsia="fr-FR"/>
          <w14:ligatures w14:val="none"/>
        </w:rPr>
      </w:pPr>
    </w:p>
    <w:p w14:paraId="280DE660" w14:textId="49F38A07" w:rsidR="004575D5" w:rsidRPr="004575D5" w:rsidRDefault="004575D5" w:rsidP="004305FF">
      <w:pPr>
        <w:spacing w:after="300" w:line="240" w:lineRule="auto"/>
        <w:jc w:val="center"/>
        <w:outlineLvl w:val="1"/>
        <w:rPr>
          <w:rFonts w:ascii="Times New Roman" w:eastAsia="Times New Roman" w:hAnsi="Times New Roman" w:cs="Times New Roman"/>
          <w:i/>
          <w:iCs/>
          <w:color w:val="EC6D1A"/>
          <w:kern w:val="0"/>
          <w:sz w:val="48"/>
          <w:szCs w:val="48"/>
          <w:lang w:eastAsia="fr-FR"/>
          <w14:ligatures w14:val="none"/>
        </w:rPr>
      </w:pPr>
      <w:bookmarkStart w:id="0" w:name="s16"/>
      <w:bookmarkEnd w:id="0"/>
      <w:r w:rsidRPr="004575D5">
        <w:rPr>
          <w:rFonts w:ascii="Times New Roman" w:eastAsia="Times New Roman" w:hAnsi="Times New Roman" w:cs="Times New Roman"/>
          <w:i/>
          <w:iCs/>
          <w:color w:val="EC6D1A"/>
          <w:kern w:val="0"/>
          <w:sz w:val="48"/>
          <w:szCs w:val="48"/>
          <w:lang w:eastAsia="fr-FR"/>
          <w14:ligatures w14:val="none"/>
        </w:rPr>
        <w:t xml:space="preserve">Procédure </w:t>
      </w:r>
      <w:r w:rsidR="00C832DB">
        <w:rPr>
          <w:rFonts w:ascii="Times New Roman" w:eastAsia="Times New Roman" w:hAnsi="Times New Roman" w:cs="Times New Roman"/>
          <w:i/>
          <w:iCs/>
          <w:color w:val="EC6D1A"/>
          <w:kern w:val="0"/>
          <w:sz w:val="48"/>
          <w:szCs w:val="48"/>
          <w:lang w:eastAsia="fr-FR"/>
          <w14:ligatures w14:val="none"/>
        </w:rPr>
        <w:t>passée</w:t>
      </w:r>
      <w:r w:rsidRPr="004575D5">
        <w:rPr>
          <w:rFonts w:ascii="Times New Roman" w:eastAsia="Times New Roman" w:hAnsi="Times New Roman" w:cs="Times New Roman"/>
          <w:i/>
          <w:iCs/>
          <w:color w:val="EC6D1A"/>
          <w:kern w:val="0"/>
          <w:sz w:val="48"/>
          <w:szCs w:val="48"/>
          <w:lang w:eastAsia="fr-FR"/>
          <w14:ligatures w14:val="none"/>
        </w:rPr>
        <w:t> : rappel</w:t>
      </w:r>
    </w:p>
    <w:p w14:paraId="384BC0AD" w14:textId="082B49B8" w:rsidR="004575D5" w:rsidRPr="004575D5" w:rsidRDefault="00C832DB"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Pr>
          <w:rFonts w:ascii="Times New Roman" w:eastAsia="Times New Roman" w:hAnsi="Times New Roman" w:cs="Times New Roman"/>
          <w:color w:val="263C46"/>
          <w:kern w:val="0"/>
          <w:sz w:val="29"/>
          <w:szCs w:val="29"/>
          <w:lang w:eastAsia="fr-FR"/>
          <w14:ligatures w14:val="none"/>
        </w:rPr>
        <w:t xml:space="preserve">La </w:t>
      </w:r>
      <w:r w:rsidR="004575D5" w:rsidRPr="004575D5">
        <w:rPr>
          <w:rFonts w:ascii="Times New Roman" w:eastAsia="Times New Roman" w:hAnsi="Times New Roman" w:cs="Times New Roman"/>
          <w:color w:val="263C46"/>
          <w:kern w:val="0"/>
          <w:sz w:val="29"/>
          <w:szCs w:val="29"/>
          <w:lang w:eastAsia="fr-FR"/>
          <w14:ligatures w14:val="none"/>
        </w:rPr>
        <w:t xml:space="preserve"> procédure de saisie des rémunérations, qui permet à un créancier privé de saisir les rémunérations d’un salarié débiteur auprès de l’employeur, est mise en œuvre sur autorisation judiciaire, après échec d'une tentative préalable de conciliation menée par le juge (c. trav. </w:t>
      </w:r>
      <w:hyperlink r:id="rId4" w:tgtFrame="_blank" w:history="1">
        <w:r w:rsidR="004575D5" w:rsidRPr="004575D5">
          <w:rPr>
            <w:rFonts w:ascii="Times New Roman" w:eastAsia="Times New Roman" w:hAnsi="Times New Roman" w:cs="Times New Roman"/>
            <w:color w:val="EC6D1A"/>
            <w:kern w:val="0"/>
            <w:sz w:val="21"/>
            <w:szCs w:val="21"/>
            <w:u w:val="single"/>
            <w:lang w:eastAsia="fr-FR"/>
            <w14:ligatures w14:val="none"/>
          </w:rPr>
          <w:t>art. R. 3252-12</w:t>
        </w:r>
      </w:hyperlink>
      <w:r w:rsidR="004575D5" w:rsidRPr="004575D5">
        <w:rPr>
          <w:rFonts w:ascii="Times New Roman" w:eastAsia="Times New Roman" w:hAnsi="Times New Roman" w:cs="Times New Roman"/>
          <w:color w:val="263C46"/>
          <w:kern w:val="0"/>
          <w:sz w:val="29"/>
          <w:szCs w:val="29"/>
          <w:lang w:eastAsia="fr-FR"/>
          <w14:ligatures w14:val="none"/>
        </w:rPr>
        <w:t> à </w:t>
      </w:r>
      <w:hyperlink r:id="rId5" w:tgtFrame="_blank" w:history="1">
        <w:r w:rsidR="004575D5" w:rsidRPr="004575D5">
          <w:rPr>
            <w:rFonts w:ascii="Times New Roman" w:eastAsia="Times New Roman" w:hAnsi="Times New Roman" w:cs="Times New Roman"/>
            <w:color w:val="EC6D1A"/>
            <w:kern w:val="0"/>
            <w:sz w:val="21"/>
            <w:szCs w:val="21"/>
            <w:u w:val="single"/>
            <w:lang w:eastAsia="fr-FR"/>
            <w14:ligatures w14:val="none"/>
          </w:rPr>
          <w:t>R. 3252-19</w:t>
        </w:r>
      </w:hyperlink>
      <w:r w:rsidR="004575D5" w:rsidRPr="004575D5">
        <w:rPr>
          <w:rFonts w:ascii="Times New Roman" w:eastAsia="Times New Roman" w:hAnsi="Times New Roman" w:cs="Times New Roman"/>
          <w:color w:val="263C46"/>
          <w:kern w:val="0"/>
          <w:sz w:val="29"/>
          <w:szCs w:val="29"/>
          <w:lang w:eastAsia="fr-FR"/>
          <w14:ligatures w14:val="none"/>
        </w:rPr>
        <w:t>).</w:t>
      </w:r>
    </w:p>
    <w:p w14:paraId="5BADE16E" w14:textId="77777777" w:rsidR="004305FF"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 xml:space="preserve">Si la saisie est autorisée, l’employeur se voit notifier par le </w:t>
      </w:r>
      <w:r w:rsidRPr="004575D5">
        <w:rPr>
          <w:rFonts w:ascii="Times New Roman" w:eastAsia="Times New Roman" w:hAnsi="Times New Roman" w:cs="Times New Roman"/>
          <w:b/>
          <w:bCs/>
          <w:color w:val="263C46"/>
          <w:kern w:val="0"/>
          <w:sz w:val="29"/>
          <w:szCs w:val="29"/>
          <w:lang w:eastAsia="fr-FR"/>
          <w14:ligatures w14:val="none"/>
        </w:rPr>
        <w:t>greffe du tribunal judiciaire</w:t>
      </w:r>
      <w:r w:rsidRPr="004575D5">
        <w:rPr>
          <w:rFonts w:ascii="Times New Roman" w:eastAsia="Times New Roman" w:hAnsi="Times New Roman" w:cs="Times New Roman"/>
          <w:color w:val="263C46"/>
          <w:kern w:val="0"/>
          <w:sz w:val="29"/>
          <w:szCs w:val="29"/>
          <w:lang w:eastAsia="fr-FR"/>
          <w14:ligatures w14:val="none"/>
        </w:rPr>
        <w:t xml:space="preserve"> un acte de saisie des rémunérations (c. trav. </w:t>
      </w:r>
      <w:hyperlink r:id="rId6" w:tgtFrame="_blank" w:history="1">
        <w:r w:rsidRPr="004575D5">
          <w:rPr>
            <w:rFonts w:ascii="Times New Roman" w:eastAsia="Times New Roman" w:hAnsi="Times New Roman" w:cs="Times New Roman"/>
            <w:color w:val="EC6D1A"/>
            <w:kern w:val="0"/>
            <w:sz w:val="21"/>
            <w:szCs w:val="21"/>
            <w:u w:val="single"/>
            <w:lang w:eastAsia="fr-FR"/>
            <w14:ligatures w14:val="none"/>
          </w:rPr>
          <w:t>art. R. 3252-22</w:t>
        </w:r>
      </w:hyperlink>
      <w:r w:rsidRPr="004575D5">
        <w:rPr>
          <w:rFonts w:ascii="Times New Roman" w:eastAsia="Times New Roman" w:hAnsi="Times New Roman" w:cs="Times New Roman"/>
          <w:color w:val="263C46"/>
          <w:kern w:val="0"/>
          <w:sz w:val="29"/>
          <w:szCs w:val="29"/>
          <w:lang w:eastAsia="fr-FR"/>
          <w14:ligatures w14:val="none"/>
        </w:rPr>
        <w:t> et </w:t>
      </w:r>
      <w:hyperlink r:id="rId7" w:tgtFrame="_blank" w:history="1">
        <w:r w:rsidRPr="004575D5">
          <w:rPr>
            <w:rFonts w:ascii="Times New Roman" w:eastAsia="Times New Roman" w:hAnsi="Times New Roman" w:cs="Times New Roman"/>
            <w:color w:val="EC6D1A"/>
            <w:kern w:val="0"/>
            <w:sz w:val="21"/>
            <w:szCs w:val="21"/>
            <w:u w:val="single"/>
            <w:lang w:eastAsia="fr-FR"/>
            <w14:ligatures w14:val="none"/>
          </w:rPr>
          <w:t>R. 3252-23</w:t>
        </w:r>
      </w:hyperlink>
      <w:r w:rsidRPr="004575D5">
        <w:rPr>
          <w:rFonts w:ascii="Times New Roman" w:eastAsia="Times New Roman" w:hAnsi="Times New Roman" w:cs="Times New Roman"/>
          <w:color w:val="263C46"/>
          <w:kern w:val="0"/>
          <w:sz w:val="29"/>
          <w:szCs w:val="29"/>
          <w:lang w:eastAsia="fr-FR"/>
          <w14:ligatures w14:val="none"/>
        </w:rPr>
        <w:t xml:space="preserve">). </w:t>
      </w:r>
    </w:p>
    <w:p w14:paraId="4D2B717B" w14:textId="29F29E41"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 xml:space="preserve">Il doit ensuite adresser chaque mois au </w:t>
      </w:r>
      <w:r w:rsidRPr="004575D5">
        <w:rPr>
          <w:rFonts w:ascii="Times New Roman" w:eastAsia="Times New Roman" w:hAnsi="Times New Roman" w:cs="Times New Roman"/>
          <w:b/>
          <w:bCs/>
          <w:color w:val="263C46"/>
          <w:kern w:val="0"/>
          <w:sz w:val="29"/>
          <w:szCs w:val="29"/>
          <w:lang w:eastAsia="fr-FR"/>
          <w14:ligatures w14:val="none"/>
        </w:rPr>
        <w:t>secrétariat-greffe du tribunal judiciaire</w:t>
      </w:r>
      <w:r w:rsidRPr="004575D5">
        <w:rPr>
          <w:rFonts w:ascii="Times New Roman" w:eastAsia="Times New Roman" w:hAnsi="Times New Roman" w:cs="Times New Roman"/>
          <w:color w:val="263C46"/>
          <w:kern w:val="0"/>
          <w:sz w:val="29"/>
          <w:szCs w:val="29"/>
          <w:lang w:eastAsia="fr-FR"/>
          <w14:ligatures w14:val="none"/>
        </w:rPr>
        <w:t xml:space="preserve"> une somme égale au plus à la quotité saisissable de la rémunération du salarié (c. trav. </w:t>
      </w:r>
      <w:hyperlink r:id="rId8" w:tgtFrame="_blank" w:history="1">
        <w:r w:rsidRPr="004575D5">
          <w:rPr>
            <w:rFonts w:ascii="Times New Roman" w:eastAsia="Times New Roman" w:hAnsi="Times New Roman" w:cs="Times New Roman"/>
            <w:color w:val="EC6D1A"/>
            <w:kern w:val="0"/>
            <w:sz w:val="21"/>
            <w:szCs w:val="21"/>
            <w:u w:val="single"/>
            <w:lang w:eastAsia="fr-FR"/>
            <w14:ligatures w14:val="none"/>
          </w:rPr>
          <w:t>art. R. 3252-27</w:t>
        </w:r>
      </w:hyperlink>
      <w:r w:rsidRPr="004575D5">
        <w:rPr>
          <w:rFonts w:ascii="Times New Roman" w:eastAsia="Times New Roman" w:hAnsi="Times New Roman" w:cs="Times New Roman"/>
          <w:color w:val="263C46"/>
          <w:kern w:val="0"/>
          <w:sz w:val="29"/>
          <w:szCs w:val="29"/>
          <w:lang w:eastAsia="fr-FR"/>
          <w14:ligatures w14:val="none"/>
        </w:rPr>
        <w:t xml:space="preserve"> ; </w:t>
      </w:r>
    </w:p>
    <w:p w14:paraId="16AD6436" w14:textId="77777777" w:rsidR="004575D5" w:rsidRPr="004575D5" w:rsidRDefault="004575D5" w:rsidP="004305FF">
      <w:pPr>
        <w:spacing w:after="300" w:line="240" w:lineRule="auto"/>
        <w:jc w:val="center"/>
        <w:outlineLvl w:val="1"/>
        <w:rPr>
          <w:rFonts w:ascii="Times New Roman" w:eastAsia="Times New Roman" w:hAnsi="Times New Roman" w:cs="Times New Roman"/>
          <w:i/>
          <w:iCs/>
          <w:color w:val="EC6D1A"/>
          <w:kern w:val="0"/>
          <w:sz w:val="48"/>
          <w:szCs w:val="48"/>
          <w:lang w:eastAsia="fr-FR"/>
          <w14:ligatures w14:val="none"/>
        </w:rPr>
      </w:pPr>
      <w:bookmarkStart w:id="1" w:name="s5"/>
      <w:bookmarkEnd w:id="1"/>
      <w:r w:rsidRPr="004575D5">
        <w:rPr>
          <w:rFonts w:ascii="Times New Roman" w:eastAsia="Times New Roman" w:hAnsi="Times New Roman" w:cs="Times New Roman"/>
          <w:i/>
          <w:iCs/>
          <w:color w:val="EC6D1A"/>
          <w:kern w:val="0"/>
          <w:sz w:val="48"/>
          <w:szCs w:val="48"/>
          <w:lang w:eastAsia="fr-FR"/>
          <w14:ligatures w14:val="none"/>
        </w:rPr>
        <w:t>Nouvelle procédure au plus tard au 1</w:t>
      </w:r>
      <w:r w:rsidRPr="004575D5">
        <w:rPr>
          <w:rFonts w:ascii="Times New Roman" w:eastAsia="Times New Roman" w:hAnsi="Times New Roman" w:cs="Times New Roman"/>
          <w:i/>
          <w:iCs/>
          <w:color w:val="EC6D1A"/>
          <w:kern w:val="0"/>
          <w:sz w:val="29"/>
          <w:szCs w:val="29"/>
          <w:vertAlign w:val="superscript"/>
          <w:lang w:eastAsia="fr-FR"/>
          <w14:ligatures w14:val="none"/>
        </w:rPr>
        <w:t>er</w:t>
      </w:r>
      <w:r w:rsidRPr="004575D5">
        <w:rPr>
          <w:rFonts w:ascii="Times New Roman" w:eastAsia="Times New Roman" w:hAnsi="Times New Roman" w:cs="Times New Roman"/>
          <w:i/>
          <w:iCs/>
          <w:color w:val="EC6D1A"/>
          <w:kern w:val="0"/>
          <w:sz w:val="48"/>
          <w:szCs w:val="48"/>
          <w:lang w:eastAsia="fr-FR"/>
          <w14:ligatures w14:val="none"/>
        </w:rPr>
        <w:t> juillet 2025</w:t>
      </w:r>
    </w:p>
    <w:p w14:paraId="14EA2E02" w14:textId="77777777" w:rsidR="004575D5" w:rsidRPr="004575D5" w:rsidRDefault="004575D5" w:rsidP="004575D5">
      <w:pPr>
        <w:pBdr>
          <w:bottom w:val="single" w:sz="6" w:space="8" w:color="E5E5E5"/>
        </w:pBdr>
        <w:spacing w:after="0" w:line="240" w:lineRule="auto"/>
        <w:outlineLvl w:val="2"/>
        <w:rPr>
          <w:rFonts w:ascii="Times New Roman" w:eastAsia="Times New Roman" w:hAnsi="Times New Roman" w:cs="Times New Roman"/>
          <w:b/>
          <w:bCs/>
          <w:kern w:val="0"/>
          <w:sz w:val="32"/>
          <w:szCs w:val="32"/>
          <w:lang w:eastAsia="fr-FR"/>
          <w14:ligatures w14:val="none"/>
        </w:rPr>
      </w:pPr>
      <w:bookmarkStart w:id="2" w:name="s6"/>
      <w:bookmarkEnd w:id="2"/>
      <w:r w:rsidRPr="004575D5">
        <w:rPr>
          <w:rFonts w:ascii="Times New Roman" w:eastAsia="Times New Roman" w:hAnsi="Times New Roman" w:cs="Times New Roman"/>
          <w:b/>
          <w:bCs/>
          <w:kern w:val="0"/>
          <w:sz w:val="32"/>
          <w:szCs w:val="32"/>
          <w:lang w:eastAsia="fr-FR"/>
          <w14:ligatures w14:val="none"/>
        </w:rPr>
        <w:t>Déjudiciarisation de la procédure.</w:t>
      </w:r>
    </w:p>
    <w:p w14:paraId="76F3B3A7"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La réforme de la saisie des rémunérations prévue par la loi d'orientation et de programmation du ministère de la justice 2023-2027 consiste à (loi </w:t>
      </w:r>
      <w:hyperlink r:id="rId9" w:tgtFrame="_blank" w:history="1">
        <w:r w:rsidRPr="004575D5">
          <w:rPr>
            <w:rFonts w:ascii="Times New Roman" w:eastAsia="Times New Roman" w:hAnsi="Times New Roman" w:cs="Times New Roman"/>
            <w:color w:val="EC6D1A"/>
            <w:kern w:val="0"/>
            <w:sz w:val="28"/>
            <w:szCs w:val="28"/>
            <w:u w:val="single"/>
            <w:lang w:eastAsia="fr-FR"/>
            <w14:ligatures w14:val="none"/>
          </w:rPr>
          <w:t>2023-1059 </w:t>
        </w:r>
      </w:hyperlink>
      <w:r w:rsidRPr="004575D5">
        <w:rPr>
          <w:rFonts w:ascii="Times New Roman" w:eastAsia="Times New Roman" w:hAnsi="Times New Roman" w:cs="Times New Roman"/>
          <w:color w:val="263C46"/>
          <w:kern w:val="0"/>
          <w:sz w:val="28"/>
          <w:szCs w:val="28"/>
          <w:lang w:eastAsia="fr-FR"/>
          <w14:ligatures w14:val="none"/>
        </w:rPr>
        <w:t>du 20 novembre 2023, art. 47, JO du 21) :</w:t>
      </w:r>
    </w:p>
    <w:p w14:paraId="7E3FFEF5" w14:textId="77777777" w:rsidR="004575D5" w:rsidRPr="004575D5" w:rsidRDefault="004575D5"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-supprimer l’autorisation judiciaire préalable du juge de l’exécution ;</w:t>
      </w:r>
    </w:p>
    <w:p w14:paraId="7824EF6B" w14:textId="77777777" w:rsidR="004575D5" w:rsidRPr="004305FF" w:rsidRDefault="004575D5"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-et confier la mise en œuvre de la procédure de saisie des rémunérations aux </w:t>
      </w:r>
      <w:r w:rsidRPr="004575D5">
        <w:rPr>
          <w:rFonts w:ascii="Times New Roman" w:eastAsia="Times New Roman" w:hAnsi="Times New Roman" w:cs="Times New Roman"/>
          <w:b/>
          <w:bCs/>
          <w:color w:val="263C46"/>
          <w:kern w:val="0"/>
          <w:sz w:val="28"/>
          <w:szCs w:val="28"/>
          <w:lang w:eastAsia="fr-FR"/>
          <w14:ligatures w14:val="none"/>
        </w:rPr>
        <w:t>commissaires de justice</w:t>
      </w:r>
      <w:r w:rsidRPr="004575D5">
        <w:rPr>
          <w:rFonts w:ascii="Times New Roman" w:eastAsia="Times New Roman" w:hAnsi="Times New Roman" w:cs="Times New Roman"/>
          <w:color w:val="263C46"/>
          <w:kern w:val="0"/>
          <w:sz w:val="28"/>
          <w:szCs w:val="28"/>
          <w:lang w:eastAsia="fr-FR"/>
          <w14:ligatures w14:val="none"/>
        </w:rPr>
        <w:t xml:space="preserve">, en lieu et place du </w:t>
      </w:r>
      <w:r w:rsidRPr="004575D5">
        <w:rPr>
          <w:rFonts w:ascii="Times New Roman" w:eastAsia="Times New Roman" w:hAnsi="Times New Roman" w:cs="Times New Roman"/>
          <w:b/>
          <w:bCs/>
          <w:color w:val="263C46"/>
          <w:kern w:val="0"/>
          <w:sz w:val="28"/>
          <w:szCs w:val="28"/>
          <w:lang w:eastAsia="fr-FR"/>
          <w14:ligatures w14:val="none"/>
        </w:rPr>
        <w:t>greffe du tribunal judiciaire</w:t>
      </w:r>
      <w:r w:rsidRPr="004575D5">
        <w:rPr>
          <w:rFonts w:ascii="Times New Roman" w:eastAsia="Times New Roman" w:hAnsi="Times New Roman" w:cs="Times New Roman"/>
          <w:color w:val="263C46"/>
          <w:kern w:val="0"/>
          <w:sz w:val="28"/>
          <w:szCs w:val="28"/>
          <w:lang w:eastAsia="fr-FR"/>
          <w14:ligatures w14:val="none"/>
        </w:rPr>
        <w:t>.</w:t>
      </w:r>
    </w:p>
    <w:p w14:paraId="43BDB9A9" w14:textId="77777777" w:rsidR="004305FF" w:rsidRPr="004575D5" w:rsidRDefault="004305FF"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p>
    <w:p w14:paraId="3C01C3CC" w14:textId="77777777" w:rsidR="004575D5" w:rsidRPr="004575D5" w:rsidRDefault="004575D5" w:rsidP="004575D5">
      <w:pPr>
        <w:spacing w:after="240" w:line="240" w:lineRule="auto"/>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La procédure sera régie par le code des procédures civiles d’exécution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0" w:tgtFrame="_blank" w:history="1">
        <w:r w:rsidRPr="004575D5">
          <w:rPr>
            <w:rFonts w:ascii="Times New Roman" w:eastAsia="Times New Roman" w:hAnsi="Times New Roman" w:cs="Times New Roman"/>
            <w:color w:val="EC6D1A"/>
            <w:kern w:val="0"/>
            <w:sz w:val="28"/>
            <w:szCs w:val="28"/>
            <w:u w:val="single"/>
            <w:lang w:eastAsia="fr-FR"/>
            <w14:ligatures w14:val="none"/>
          </w:rPr>
          <w:t>art. L. 212-2</w:t>
        </w:r>
      </w:hyperlink>
      <w:r w:rsidRPr="004575D5">
        <w:rPr>
          <w:rFonts w:ascii="Times New Roman" w:eastAsia="Times New Roman" w:hAnsi="Times New Roman" w:cs="Times New Roman"/>
          <w:color w:val="263C46"/>
          <w:kern w:val="0"/>
          <w:sz w:val="28"/>
          <w:szCs w:val="28"/>
          <w:lang w:eastAsia="fr-FR"/>
          <w14:ligatures w14:val="none"/>
        </w:rPr>
        <w:t> modifié à </w:t>
      </w:r>
      <w:hyperlink r:id="rId11" w:tgtFrame="_blank" w:history="1">
        <w:r w:rsidRPr="004575D5">
          <w:rPr>
            <w:rFonts w:ascii="Times New Roman" w:eastAsia="Times New Roman" w:hAnsi="Times New Roman" w:cs="Times New Roman"/>
            <w:color w:val="EC6D1A"/>
            <w:kern w:val="0"/>
            <w:sz w:val="28"/>
            <w:szCs w:val="28"/>
            <w:u w:val="single"/>
            <w:lang w:eastAsia="fr-FR"/>
            <w14:ligatures w14:val="none"/>
          </w:rPr>
          <w:t>L. 212-14</w:t>
        </w:r>
      </w:hyperlink>
      <w:r w:rsidRPr="004575D5">
        <w:rPr>
          <w:rFonts w:ascii="Times New Roman" w:eastAsia="Times New Roman" w:hAnsi="Times New Roman" w:cs="Times New Roman"/>
          <w:color w:val="263C46"/>
          <w:kern w:val="0"/>
          <w:sz w:val="28"/>
          <w:szCs w:val="28"/>
          <w:lang w:eastAsia="fr-FR"/>
          <w14:ligatures w14:val="none"/>
        </w:rPr>
        <w:t xml:space="preserve"> nouveau), et non plus par le code du </w:t>
      </w:r>
      <w:r w:rsidRPr="004575D5">
        <w:rPr>
          <w:rFonts w:ascii="Times New Roman" w:eastAsia="Times New Roman" w:hAnsi="Times New Roman" w:cs="Times New Roman"/>
          <w:color w:val="263C46"/>
          <w:kern w:val="0"/>
          <w:sz w:val="28"/>
          <w:szCs w:val="28"/>
          <w:lang w:eastAsia="fr-FR"/>
          <w14:ligatures w14:val="none"/>
        </w:rPr>
        <w:lastRenderedPageBreak/>
        <w:t>travail (loi art. 47, II, 2° ; c. trav. </w:t>
      </w:r>
      <w:hyperlink r:id="rId12" w:tgtFrame="_blank" w:history="1">
        <w:r w:rsidRPr="004575D5">
          <w:rPr>
            <w:rFonts w:ascii="Times New Roman" w:eastAsia="Times New Roman" w:hAnsi="Times New Roman" w:cs="Times New Roman"/>
            <w:color w:val="EC6D1A"/>
            <w:kern w:val="0"/>
            <w:sz w:val="28"/>
            <w:szCs w:val="28"/>
            <w:u w:val="single"/>
            <w:lang w:eastAsia="fr-FR"/>
            <w14:ligatures w14:val="none"/>
          </w:rPr>
          <w:t>art. L. 3252-8</w:t>
        </w:r>
      </w:hyperlink>
      <w:r w:rsidRPr="004575D5">
        <w:rPr>
          <w:rFonts w:ascii="Times New Roman" w:eastAsia="Times New Roman" w:hAnsi="Times New Roman" w:cs="Times New Roman"/>
          <w:color w:val="263C46"/>
          <w:kern w:val="0"/>
          <w:sz w:val="28"/>
          <w:szCs w:val="28"/>
          <w:lang w:eastAsia="fr-FR"/>
          <w14:ligatures w14:val="none"/>
        </w:rPr>
        <w:t> à </w:t>
      </w:r>
      <w:hyperlink r:id="rId13" w:tgtFrame="_blank" w:history="1">
        <w:r w:rsidRPr="004575D5">
          <w:rPr>
            <w:rFonts w:ascii="Times New Roman" w:eastAsia="Times New Roman" w:hAnsi="Times New Roman" w:cs="Times New Roman"/>
            <w:color w:val="EC6D1A"/>
            <w:kern w:val="0"/>
            <w:sz w:val="28"/>
            <w:szCs w:val="28"/>
            <w:u w:val="single"/>
            <w:lang w:eastAsia="fr-FR"/>
            <w14:ligatures w14:val="none"/>
          </w:rPr>
          <w:t>L. 3252-13</w:t>
        </w:r>
      </w:hyperlink>
      <w:r w:rsidRPr="004575D5">
        <w:rPr>
          <w:rFonts w:ascii="Times New Roman" w:eastAsia="Times New Roman" w:hAnsi="Times New Roman" w:cs="Times New Roman"/>
          <w:color w:val="263C46"/>
          <w:kern w:val="0"/>
          <w:sz w:val="28"/>
          <w:szCs w:val="28"/>
          <w:lang w:eastAsia="fr-FR"/>
          <w14:ligatures w14:val="none"/>
        </w:rPr>
        <w:t>, abrogés au plus tard le 1er juillet 2025).</w:t>
      </w:r>
    </w:p>
    <w:p w14:paraId="2AC1408D"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3" w:name="s11"/>
      <w:bookmarkEnd w:id="3"/>
      <w:r w:rsidRPr="004575D5">
        <w:rPr>
          <w:rFonts w:ascii="Open Sans" w:eastAsia="Times New Roman" w:hAnsi="Open Sans" w:cs="Open Sans"/>
          <w:color w:val="EC6D1A"/>
          <w:kern w:val="0"/>
          <w:sz w:val="36"/>
          <w:szCs w:val="36"/>
          <w:lang w:eastAsia="fr-FR"/>
          <w14:ligatures w14:val="none"/>
        </w:rPr>
        <w:t>Entrée en vigueur.</w:t>
      </w:r>
    </w:p>
    <w:p w14:paraId="52D63A16"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La réforme entrera en vigueur à une </w:t>
      </w:r>
      <w:r w:rsidRPr="004575D5">
        <w:rPr>
          <w:rFonts w:ascii="Times New Roman" w:eastAsia="Times New Roman" w:hAnsi="Times New Roman" w:cs="Times New Roman"/>
          <w:color w:val="263C46"/>
          <w:kern w:val="0"/>
          <w:sz w:val="28"/>
          <w:szCs w:val="28"/>
          <w:u w:val="single"/>
          <w:lang w:eastAsia="fr-FR"/>
          <w14:ligatures w14:val="none"/>
        </w:rPr>
        <w:t>date fixée par décret, et au plus tard le 1</w:t>
      </w:r>
      <w:r w:rsidRPr="004575D5">
        <w:rPr>
          <w:rFonts w:ascii="Times New Roman" w:eastAsia="Times New Roman" w:hAnsi="Times New Roman" w:cs="Times New Roman"/>
          <w:color w:val="263C46"/>
          <w:kern w:val="0"/>
          <w:sz w:val="28"/>
          <w:szCs w:val="28"/>
          <w:u w:val="single"/>
          <w:vertAlign w:val="superscript"/>
          <w:lang w:eastAsia="fr-FR"/>
          <w14:ligatures w14:val="none"/>
        </w:rPr>
        <w:t>er</w:t>
      </w:r>
      <w:r w:rsidRPr="004575D5">
        <w:rPr>
          <w:rFonts w:ascii="Times New Roman" w:eastAsia="Times New Roman" w:hAnsi="Times New Roman" w:cs="Times New Roman"/>
          <w:color w:val="263C46"/>
          <w:kern w:val="0"/>
          <w:sz w:val="28"/>
          <w:szCs w:val="28"/>
          <w:u w:val="single"/>
          <w:lang w:eastAsia="fr-FR"/>
          <w14:ligatures w14:val="none"/>
        </w:rPr>
        <w:t> juillet 2025</w:t>
      </w:r>
      <w:r w:rsidRPr="004575D5">
        <w:rPr>
          <w:rFonts w:ascii="Times New Roman" w:eastAsia="Times New Roman" w:hAnsi="Times New Roman" w:cs="Times New Roman"/>
          <w:color w:val="263C46"/>
          <w:kern w:val="0"/>
          <w:sz w:val="28"/>
          <w:szCs w:val="28"/>
          <w:lang w:eastAsia="fr-FR"/>
          <w14:ligatures w14:val="none"/>
        </w:rPr>
        <w:t> (loi art. 60, X).</w:t>
      </w:r>
    </w:p>
    <w:p w14:paraId="7F7F4829"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Les nouvelles règles s’appliqueront également aux cessions et procédures de saisie des rémunérations déjà autorisées à cette date, sauf cas particuliers non détaillés ici (ex. : transmission de la procédure au mandataire du créancier s’il est commissaire de justice).</w:t>
      </w:r>
    </w:p>
    <w:p w14:paraId="51005BDB"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Par ailleurs, lorsqu’une demande incidente ou une contestation aura été présentée avant l’entrée en vigueur de la réforme (1</w:t>
      </w:r>
      <w:r w:rsidRPr="004575D5">
        <w:rPr>
          <w:rFonts w:ascii="Times New Roman" w:eastAsia="Times New Roman" w:hAnsi="Times New Roman" w:cs="Times New Roman"/>
          <w:color w:val="263C46"/>
          <w:kern w:val="0"/>
          <w:sz w:val="28"/>
          <w:szCs w:val="28"/>
          <w:vertAlign w:val="superscript"/>
          <w:lang w:eastAsia="fr-FR"/>
          <w14:ligatures w14:val="none"/>
        </w:rPr>
        <w:t>er</w:t>
      </w:r>
      <w:r w:rsidRPr="004575D5">
        <w:rPr>
          <w:rFonts w:ascii="Times New Roman" w:eastAsia="Times New Roman" w:hAnsi="Times New Roman" w:cs="Times New Roman"/>
          <w:color w:val="263C46"/>
          <w:kern w:val="0"/>
          <w:sz w:val="28"/>
          <w:szCs w:val="28"/>
          <w:lang w:eastAsia="fr-FR"/>
          <w14:ligatures w14:val="none"/>
        </w:rPr>
        <w:t> juillet 2025 au plus tard), elle sera jugée conformément aux dispositions légales dans leur rédaction antérieure.</w:t>
      </w:r>
    </w:p>
    <w:p w14:paraId="15D0D048"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Quant aux requêtes en saisie des rémunérations introduites avant l’entrée en vigueur de la réforme, mais n’ayant pas encore donné lieu à décision du juge, elles seront instruites et jugées conformément aux dispositions en vigueur avant le 21 novembre 2023.</w:t>
      </w:r>
    </w:p>
    <w:p w14:paraId="06D306F8" w14:textId="77777777" w:rsidR="004575D5" w:rsidRPr="004575D5" w:rsidRDefault="004575D5" w:rsidP="004575D5">
      <w:pPr>
        <w:pBdr>
          <w:bottom w:val="single" w:sz="6" w:space="0" w:color="E5E5E5"/>
        </w:pBdr>
        <w:shd w:val="clear" w:color="auto" w:fill="F2F2F2"/>
        <w:spacing w:after="300" w:line="240" w:lineRule="auto"/>
        <w:jc w:val="center"/>
        <w:rPr>
          <w:rFonts w:ascii="Open Sans" w:eastAsia="Times New Roman" w:hAnsi="Open Sans" w:cs="Open Sans"/>
          <w:b/>
          <w:bCs/>
          <w:caps/>
          <w:color w:val="263C46"/>
          <w:kern w:val="0"/>
          <w:sz w:val="29"/>
          <w:szCs w:val="29"/>
          <w:lang w:eastAsia="fr-FR"/>
          <w14:ligatures w14:val="none"/>
        </w:rPr>
      </w:pPr>
      <w:r w:rsidRPr="004575D5">
        <w:rPr>
          <w:rFonts w:ascii="Open Sans" w:eastAsia="Times New Roman" w:hAnsi="Open Sans" w:cs="Open Sans"/>
          <w:b/>
          <w:bCs/>
          <w:caps/>
          <w:color w:val="263C46"/>
          <w:kern w:val="0"/>
          <w:sz w:val="29"/>
          <w:szCs w:val="29"/>
          <w:lang w:eastAsia="fr-FR"/>
          <w14:ligatures w14:val="none"/>
        </w:rPr>
        <w:t>REGISTRE NUMÉRIQUE</w:t>
      </w:r>
    </w:p>
    <w:p w14:paraId="68BEFD08" w14:textId="77777777" w:rsidR="004575D5" w:rsidRPr="004575D5" w:rsidRDefault="004575D5" w:rsidP="004305FF">
      <w:pPr>
        <w:shd w:val="clear" w:color="auto" w:fill="F2F2F2"/>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Un registre numérique des saisies des rémunérations sera mis en place, notamment pour recenser les mesures en cours (ex. : commandement de paiement des sommes, PV de saisie, demande de paiement direct). Il permettra (dans des conditions à préciser par décret pris après avis de la CNIL) le traitement, la conservation et la mise à disposition des informations nécessaires à l’identification des commissaires de justice répartiteurs, des débiteurs saisis, des créanciers saisissants et des employeurs tiers saisis (loi art. 47, I, 2°, b ; ord. 2016</w:t>
      </w:r>
      <w:r w:rsidRPr="004575D5">
        <w:rPr>
          <w:rFonts w:ascii="Times New Roman" w:eastAsia="Times New Roman" w:hAnsi="Times New Roman" w:cs="Times New Roman"/>
          <w:color w:val="263C46"/>
          <w:kern w:val="0"/>
          <w:sz w:val="29"/>
          <w:szCs w:val="29"/>
          <w:lang w:eastAsia="fr-FR"/>
          <w14:ligatures w14:val="none"/>
        </w:rPr>
        <w:noBreakHyphen/>
        <w:t>728 du 2 juin 2016, art. 16, 12° bis nouveau).</w:t>
      </w:r>
    </w:p>
    <w:p w14:paraId="01FE0ACE" w14:textId="77777777" w:rsidR="004575D5" w:rsidRPr="004575D5" w:rsidRDefault="004575D5" w:rsidP="004575D5">
      <w:pPr>
        <w:spacing w:after="300" w:line="240" w:lineRule="auto"/>
        <w:outlineLvl w:val="1"/>
        <w:rPr>
          <w:rFonts w:ascii="Open Sans" w:eastAsia="Times New Roman" w:hAnsi="Open Sans" w:cs="Open Sans"/>
          <w:color w:val="EC6D1A"/>
          <w:kern w:val="0"/>
          <w:sz w:val="48"/>
          <w:szCs w:val="48"/>
          <w:lang w:eastAsia="fr-FR"/>
          <w14:ligatures w14:val="none"/>
        </w:rPr>
      </w:pPr>
      <w:bookmarkStart w:id="4" w:name="s8"/>
      <w:bookmarkEnd w:id="4"/>
      <w:r w:rsidRPr="004575D5">
        <w:rPr>
          <w:rFonts w:ascii="Open Sans" w:eastAsia="Times New Roman" w:hAnsi="Open Sans" w:cs="Open Sans"/>
          <w:color w:val="EC6D1A"/>
          <w:kern w:val="0"/>
          <w:sz w:val="48"/>
          <w:szCs w:val="48"/>
          <w:lang w:eastAsia="fr-FR"/>
          <w14:ligatures w14:val="none"/>
        </w:rPr>
        <w:t>Quels changements ?</w:t>
      </w:r>
    </w:p>
    <w:p w14:paraId="09F12DB9"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5" w:name="s9"/>
      <w:bookmarkEnd w:id="5"/>
      <w:r w:rsidRPr="004575D5">
        <w:rPr>
          <w:rFonts w:ascii="Open Sans" w:eastAsia="Times New Roman" w:hAnsi="Open Sans" w:cs="Open Sans"/>
          <w:color w:val="EC6D1A"/>
          <w:kern w:val="0"/>
          <w:sz w:val="36"/>
          <w:szCs w:val="36"/>
          <w:lang w:eastAsia="fr-FR"/>
          <w14:ligatures w14:val="none"/>
        </w:rPr>
        <w:t>Commissaires de justice au cœur de la réforme.</w:t>
      </w:r>
    </w:p>
    <w:p w14:paraId="0473BE1F"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Une fois la réforme en vigueur, les </w:t>
      </w:r>
      <w:r w:rsidRPr="004575D5">
        <w:rPr>
          <w:rFonts w:ascii="Times New Roman" w:eastAsia="Times New Roman" w:hAnsi="Times New Roman" w:cs="Times New Roman"/>
          <w:color w:val="263C46"/>
          <w:kern w:val="0"/>
          <w:sz w:val="28"/>
          <w:szCs w:val="28"/>
          <w:u w:val="single"/>
          <w:lang w:eastAsia="fr-FR"/>
          <w14:ligatures w14:val="none"/>
        </w:rPr>
        <w:t>commissaires de justice</w:t>
      </w:r>
      <w:r w:rsidRPr="004575D5">
        <w:rPr>
          <w:rFonts w:ascii="Times New Roman" w:eastAsia="Times New Roman" w:hAnsi="Times New Roman" w:cs="Times New Roman"/>
          <w:color w:val="263C46"/>
          <w:kern w:val="0"/>
          <w:sz w:val="28"/>
          <w:szCs w:val="28"/>
          <w:lang w:eastAsia="fr-FR"/>
          <w14:ligatures w14:val="none"/>
        </w:rPr>
        <w:t> pourront établir directement un </w:t>
      </w:r>
      <w:r w:rsidRPr="004575D5">
        <w:rPr>
          <w:rFonts w:ascii="Times New Roman" w:eastAsia="Times New Roman" w:hAnsi="Times New Roman" w:cs="Times New Roman"/>
          <w:color w:val="263C46"/>
          <w:kern w:val="0"/>
          <w:sz w:val="28"/>
          <w:szCs w:val="28"/>
          <w:u w:val="single"/>
          <w:lang w:eastAsia="fr-FR"/>
          <w14:ligatures w14:val="none"/>
        </w:rPr>
        <w:t>procès-verbal (PV) de saisie</w:t>
      </w:r>
      <w:r w:rsidRPr="004575D5">
        <w:rPr>
          <w:rFonts w:ascii="Times New Roman" w:eastAsia="Times New Roman" w:hAnsi="Times New Roman" w:cs="Times New Roman"/>
          <w:color w:val="263C46"/>
          <w:kern w:val="0"/>
          <w:sz w:val="28"/>
          <w:szCs w:val="28"/>
          <w:lang w:eastAsia="fr-FR"/>
          <w14:ligatures w14:val="none"/>
        </w:rPr>
        <w:t> des rémunérations, sans autorisation judiciaire préalable, sous la double condition :</w:t>
      </w:r>
    </w:p>
    <w:p w14:paraId="6751604D" w14:textId="77777777" w:rsidR="004575D5" w:rsidRPr="004575D5" w:rsidRDefault="004575D5"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-de l’existence d’un titre exécutoire constatant une créance liquide et exigible ;</w:t>
      </w:r>
    </w:p>
    <w:p w14:paraId="37E84BA2" w14:textId="77777777" w:rsidR="004575D5" w:rsidRPr="004575D5" w:rsidRDefault="004575D5" w:rsidP="004305FF">
      <w:pPr>
        <w:spacing w:before="3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lastRenderedPageBreak/>
        <w:t>-et de la délivrance préalable d’un commandement de payer (voir ci-dessous) au débiteur demeuré infructueux durant 1 mois.</w:t>
      </w:r>
    </w:p>
    <w:p w14:paraId="780EBF28" w14:textId="77777777" w:rsidR="004305FF" w:rsidRDefault="004305FF" w:rsidP="004575D5">
      <w:pPr>
        <w:pBdr>
          <w:bottom w:val="single" w:sz="6" w:space="8" w:color="E5E5E5"/>
        </w:pBdr>
        <w:spacing w:after="0" w:line="240" w:lineRule="auto"/>
        <w:outlineLvl w:val="2"/>
        <w:rPr>
          <w:rFonts w:ascii="Times New Roman" w:eastAsia="Times New Roman" w:hAnsi="Times New Roman" w:cs="Times New Roman"/>
          <w:color w:val="EC6D1A"/>
          <w:kern w:val="0"/>
          <w:sz w:val="32"/>
          <w:szCs w:val="32"/>
          <w:lang w:eastAsia="fr-FR"/>
          <w14:ligatures w14:val="none"/>
        </w:rPr>
      </w:pPr>
      <w:bookmarkStart w:id="6" w:name="s10"/>
      <w:bookmarkEnd w:id="6"/>
    </w:p>
    <w:p w14:paraId="65AA5ABE" w14:textId="67F33395" w:rsidR="004575D5" w:rsidRPr="004575D5" w:rsidRDefault="004575D5" w:rsidP="004575D5">
      <w:pPr>
        <w:pBdr>
          <w:bottom w:val="single" w:sz="6" w:space="8" w:color="E5E5E5"/>
        </w:pBdr>
        <w:spacing w:after="0" w:line="240" w:lineRule="auto"/>
        <w:outlineLvl w:val="2"/>
        <w:rPr>
          <w:rFonts w:ascii="Times New Roman" w:eastAsia="Times New Roman" w:hAnsi="Times New Roman" w:cs="Times New Roman"/>
          <w:color w:val="EC6D1A"/>
          <w:kern w:val="0"/>
          <w:sz w:val="28"/>
          <w:szCs w:val="28"/>
          <w:lang w:eastAsia="fr-FR"/>
          <w14:ligatures w14:val="none"/>
        </w:rPr>
      </w:pPr>
      <w:r w:rsidRPr="004575D5">
        <w:rPr>
          <w:rFonts w:ascii="Times New Roman" w:eastAsia="Times New Roman" w:hAnsi="Times New Roman" w:cs="Times New Roman"/>
          <w:color w:val="EC6D1A"/>
          <w:kern w:val="0"/>
          <w:sz w:val="32"/>
          <w:szCs w:val="32"/>
          <w:lang w:eastAsia="fr-FR"/>
          <w14:ligatures w14:val="none"/>
        </w:rPr>
        <w:t>Commandement de payer au débiteur</w:t>
      </w:r>
      <w:r w:rsidRPr="004575D5">
        <w:rPr>
          <w:rFonts w:ascii="Times New Roman" w:eastAsia="Times New Roman" w:hAnsi="Times New Roman" w:cs="Times New Roman"/>
          <w:color w:val="EC6D1A"/>
          <w:kern w:val="0"/>
          <w:sz w:val="28"/>
          <w:szCs w:val="28"/>
          <w:lang w:eastAsia="fr-FR"/>
          <w14:ligatures w14:val="none"/>
        </w:rPr>
        <w:t>.</w:t>
      </w:r>
    </w:p>
    <w:p w14:paraId="53682382"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La procédure débutera par la délivrance au débiteur (ex. : un salarié) d’un commandement de payer, lequel ouvrira un délai de 1 mois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4" w:tgtFrame="_blank" w:history="1">
        <w:r w:rsidRPr="004575D5">
          <w:rPr>
            <w:rFonts w:ascii="Times New Roman" w:eastAsia="Times New Roman" w:hAnsi="Times New Roman" w:cs="Times New Roman"/>
            <w:color w:val="EC6D1A"/>
            <w:kern w:val="0"/>
            <w:sz w:val="28"/>
            <w:szCs w:val="28"/>
            <w:u w:val="single"/>
            <w:lang w:eastAsia="fr-FR"/>
            <w14:ligatures w14:val="none"/>
          </w:rPr>
          <w:t>art. L. 212-2</w:t>
        </w:r>
      </w:hyperlink>
      <w:r w:rsidRPr="004575D5">
        <w:rPr>
          <w:rFonts w:ascii="Times New Roman" w:eastAsia="Times New Roman" w:hAnsi="Times New Roman" w:cs="Times New Roman"/>
          <w:color w:val="263C46"/>
          <w:kern w:val="0"/>
          <w:sz w:val="28"/>
          <w:szCs w:val="28"/>
          <w:lang w:eastAsia="fr-FR"/>
          <w14:ligatures w14:val="none"/>
        </w:rPr>
        <w:t xml:space="preserve"> modifié). Ce commandement, inscrit sur le registre numérique des saisies (voir notre encadré) devra sommer l'intéressé de régler sa dette et l’inviter, à défaut, à établir un accord sur son montant et ses modalités de paiement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5" w:tgtFrame="_blank" w:history="1">
        <w:r w:rsidRPr="004575D5">
          <w:rPr>
            <w:rFonts w:ascii="Times New Roman" w:eastAsia="Times New Roman" w:hAnsi="Times New Roman" w:cs="Times New Roman"/>
            <w:color w:val="EC6D1A"/>
            <w:kern w:val="0"/>
            <w:sz w:val="28"/>
            <w:szCs w:val="28"/>
            <w:u w:val="single"/>
            <w:lang w:eastAsia="fr-FR"/>
            <w14:ligatures w14:val="none"/>
          </w:rPr>
          <w:t>art. L. 212-3</w:t>
        </w:r>
      </w:hyperlink>
      <w:r w:rsidRPr="004575D5">
        <w:rPr>
          <w:rFonts w:ascii="Times New Roman" w:eastAsia="Times New Roman" w:hAnsi="Times New Roman" w:cs="Times New Roman"/>
          <w:color w:val="263C46"/>
          <w:kern w:val="0"/>
          <w:sz w:val="28"/>
          <w:szCs w:val="28"/>
          <w:lang w:eastAsia="fr-FR"/>
          <w14:ligatures w14:val="none"/>
        </w:rPr>
        <w:t> modifié).</w:t>
      </w:r>
    </w:p>
    <w:p w14:paraId="5D270F10"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Si un accord est trouvé, le PV d’accord conclu entre le salarié et son créancier suspendra la procédure de saisie des rémunérations, s’il intervient avant la signification du PV de saisie. Le créancier pourra néanmoins de nouveau enclencher la procédure dans certaines situations, notamment si le débiteur ne respecte pas les modalités de l’accord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6" w:tgtFrame="_blank" w:history="1">
        <w:r w:rsidRPr="004575D5">
          <w:rPr>
            <w:rFonts w:ascii="Times New Roman" w:eastAsia="Times New Roman" w:hAnsi="Times New Roman" w:cs="Times New Roman"/>
            <w:color w:val="EC6D1A"/>
            <w:kern w:val="0"/>
            <w:sz w:val="28"/>
            <w:szCs w:val="28"/>
            <w:u w:val="single"/>
            <w:lang w:eastAsia="fr-FR"/>
            <w14:ligatures w14:val="none"/>
          </w:rPr>
          <w:t>art. L. 212-3</w:t>
        </w:r>
      </w:hyperlink>
      <w:r w:rsidRPr="004575D5">
        <w:rPr>
          <w:rFonts w:ascii="Times New Roman" w:eastAsia="Times New Roman" w:hAnsi="Times New Roman" w:cs="Times New Roman"/>
          <w:color w:val="263C46"/>
          <w:kern w:val="0"/>
          <w:sz w:val="28"/>
          <w:szCs w:val="28"/>
          <w:lang w:eastAsia="fr-FR"/>
          <w14:ligatures w14:val="none"/>
        </w:rPr>
        <w:t> nouveau).</w:t>
      </w:r>
    </w:p>
    <w:p w14:paraId="3E79B4AD"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7" w:name="s12"/>
      <w:bookmarkEnd w:id="7"/>
      <w:r w:rsidRPr="004575D5">
        <w:rPr>
          <w:rFonts w:ascii="Open Sans" w:eastAsia="Times New Roman" w:hAnsi="Open Sans" w:cs="Open Sans"/>
          <w:color w:val="EC6D1A"/>
          <w:kern w:val="0"/>
          <w:sz w:val="36"/>
          <w:szCs w:val="36"/>
          <w:lang w:eastAsia="fr-FR"/>
          <w14:ligatures w14:val="none"/>
        </w:rPr>
        <w:t>PV de saisie signifié à l’employeur.</w:t>
      </w:r>
    </w:p>
    <w:p w14:paraId="5E151ED9"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Si le commandement de payer n’a pas d’effet, le commissaire de justice établira un </w:t>
      </w:r>
      <w:r w:rsidRPr="004575D5">
        <w:rPr>
          <w:rFonts w:ascii="Times New Roman" w:eastAsia="Times New Roman" w:hAnsi="Times New Roman" w:cs="Times New Roman"/>
          <w:color w:val="263C46"/>
          <w:kern w:val="0"/>
          <w:sz w:val="29"/>
          <w:szCs w:val="29"/>
          <w:u w:val="single"/>
          <w:lang w:eastAsia="fr-FR"/>
          <w14:ligatures w14:val="none"/>
        </w:rPr>
        <w:t>PV de saisie</w:t>
      </w:r>
      <w:r w:rsidRPr="004575D5">
        <w:rPr>
          <w:rFonts w:ascii="Times New Roman" w:eastAsia="Times New Roman" w:hAnsi="Times New Roman" w:cs="Times New Roman"/>
          <w:color w:val="263C46"/>
          <w:kern w:val="0"/>
          <w:sz w:val="29"/>
          <w:szCs w:val="29"/>
          <w:lang w:eastAsia="fr-FR"/>
          <w14:ligatures w14:val="none"/>
        </w:rPr>
        <w:t>, inscrit sur le registre numérique des saisies (voir encadré), </w:t>
      </w:r>
      <w:r w:rsidRPr="004575D5">
        <w:rPr>
          <w:rFonts w:ascii="Times New Roman" w:eastAsia="Times New Roman" w:hAnsi="Times New Roman" w:cs="Times New Roman"/>
          <w:color w:val="263C46"/>
          <w:kern w:val="0"/>
          <w:sz w:val="29"/>
          <w:szCs w:val="29"/>
          <w:u w:val="single"/>
          <w:lang w:eastAsia="fr-FR"/>
          <w14:ligatures w14:val="none"/>
        </w:rPr>
        <w:t>adressé à l’employeur</w:t>
      </w:r>
      <w:r w:rsidRPr="004575D5">
        <w:rPr>
          <w:rFonts w:ascii="Times New Roman" w:eastAsia="Times New Roman" w:hAnsi="Times New Roman" w:cs="Times New Roman"/>
          <w:color w:val="263C46"/>
          <w:kern w:val="0"/>
          <w:sz w:val="29"/>
          <w:szCs w:val="29"/>
          <w:lang w:eastAsia="fr-FR"/>
          <w14:ligatures w14:val="none"/>
        </w:rPr>
        <w:t xml:space="preserve"> 1 mois minimum et 3 mois maximum après la délivrance du commandement de payer (c. proc. civ. </w:t>
      </w:r>
      <w:proofErr w:type="spellStart"/>
      <w:r w:rsidRPr="004575D5">
        <w:rPr>
          <w:rFonts w:ascii="Times New Roman" w:eastAsia="Times New Roman" w:hAnsi="Times New Roman" w:cs="Times New Roman"/>
          <w:color w:val="263C46"/>
          <w:kern w:val="0"/>
          <w:sz w:val="29"/>
          <w:szCs w:val="29"/>
          <w:lang w:eastAsia="fr-FR"/>
          <w14:ligatures w14:val="none"/>
        </w:rPr>
        <w:t>exéc</w:t>
      </w:r>
      <w:proofErr w:type="spellEnd"/>
      <w:r w:rsidRPr="004575D5">
        <w:rPr>
          <w:rFonts w:ascii="Times New Roman" w:eastAsia="Times New Roman" w:hAnsi="Times New Roman" w:cs="Times New Roman"/>
          <w:color w:val="263C46"/>
          <w:kern w:val="0"/>
          <w:sz w:val="29"/>
          <w:szCs w:val="29"/>
          <w:lang w:eastAsia="fr-FR"/>
          <w14:ligatures w14:val="none"/>
        </w:rPr>
        <w:t>. </w:t>
      </w:r>
      <w:hyperlink r:id="rId17" w:tgtFrame="_blank" w:history="1">
        <w:r w:rsidRPr="004575D5">
          <w:rPr>
            <w:rFonts w:ascii="Times New Roman" w:eastAsia="Times New Roman" w:hAnsi="Times New Roman" w:cs="Times New Roman"/>
            <w:color w:val="EC6D1A"/>
            <w:kern w:val="0"/>
            <w:sz w:val="21"/>
            <w:szCs w:val="21"/>
            <w:u w:val="single"/>
            <w:lang w:eastAsia="fr-FR"/>
            <w14:ligatures w14:val="none"/>
          </w:rPr>
          <w:t>art. L. 212-6</w:t>
        </w:r>
      </w:hyperlink>
      <w:r w:rsidRPr="004575D5">
        <w:rPr>
          <w:rFonts w:ascii="Times New Roman" w:eastAsia="Times New Roman" w:hAnsi="Times New Roman" w:cs="Times New Roman"/>
          <w:color w:val="263C46"/>
          <w:kern w:val="0"/>
          <w:sz w:val="29"/>
          <w:szCs w:val="29"/>
          <w:lang w:eastAsia="fr-FR"/>
          <w14:ligatures w14:val="none"/>
        </w:rPr>
        <w:t> nouveau).</w:t>
      </w:r>
    </w:p>
    <w:p w14:paraId="6B4D480A"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Si le PV de saisie n’est pas adressé dans les 3 mois, le commandement de payer deviendra caduc.</w:t>
      </w:r>
    </w:p>
    <w:p w14:paraId="0ED1A657" w14:textId="77777777" w:rsidR="004575D5" w:rsidRPr="004575D5" w:rsidRDefault="004575D5" w:rsidP="004305FF">
      <w:pPr>
        <w:shd w:val="clear" w:color="auto" w:fill="F2F2F2"/>
        <w:spacing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Si un PV d’accord est conclu dans le délai de 3 mois, la caducité du commandement ne s’appliquera pas durant le temps de suspension de la procédure lié à l’accord trouvé entre le salarié et le créancier.</w:t>
      </w:r>
    </w:p>
    <w:p w14:paraId="1BE71114"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8" w:name="s13"/>
      <w:bookmarkEnd w:id="8"/>
      <w:r w:rsidRPr="004575D5">
        <w:rPr>
          <w:rFonts w:ascii="Open Sans" w:eastAsia="Times New Roman" w:hAnsi="Open Sans" w:cs="Open Sans"/>
          <w:color w:val="EC6D1A"/>
          <w:kern w:val="0"/>
          <w:sz w:val="36"/>
          <w:szCs w:val="36"/>
          <w:lang w:eastAsia="fr-FR"/>
          <w14:ligatures w14:val="none"/>
        </w:rPr>
        <w:t>Informations à transmettre.</w:t>
      </w:r>
    </w:p>
    <w:p w14:paraId="0A86EBF5"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Comme actuellement (c. trav. </w:t>
      </w:r>
      <w:hyperlink r:id="rId18" w:tgtFrame="_blank" w:history="1">
        <w:r w:rsidRPr="004575D5">
          <w:rPr>
            <w:rFonts w:ascii="Times New Roman" w:eastAsia="Times New Roman" w:hAnsi="Times New Roman" w:cs="Times New Roman"/>
            <w:color w:val="EC6D1A"/>
            <w:kern w:val="0"/>
            <w:sz w:val="28"/>
            <w:szCs w:val="28"/>
            <w:u w:val="single"/>
            <w:lang w:eastAsia="fr-FR"/>
            <w14:ligatures w14:val="none"/>
          </w:rPr>
          <w:t>art. L. 3252-9</w:t>
        </w:r>
      </w:hyperlink>
      <w:r w:rsidRPr="004575D5">
        <w:rPr>
          <w:rFonts w:ascii="Times New Roman" w:eastAsia="Times New Roman" w:hAnsi="Times New Roman" w:cs="Times New Roman"/>
          <w:color w:val="263C46"/>
          <w:kern w:val="0"/>
          <w:sz w:val="28"/>
          <w:szCs w:val="28"/>
          <w:lang w:eastAsia="fr-FR"/>
          <w14:ligatures w14:val="none"/>
        </w:rPr>
        <w:t>), </w:t>
      </w:r>
      <w:r w:rsidRPr="004575D5">
        <w:rPr>
          <w:rFonts w:ascii="Times New Roman" w:eastAsia="Times New Roman" w:hAnsi="Times New Roman" w:cs="Times New Roman"/>
          <w:color w:val="263C46"/>
          <w:kern w:val="0"/>
          <w:sz w:val="28"/>
          <w:szCs w:val="28"/>
          <w:u w:val="single"/>
          <w:lang w:eastAsia="fr-FR"/>
          <w14:ligatures w14:val="none"/>
        </w:rPr>
        <w:t>l’employeur devra déclarer au créancier</w:t>
      </w:r>
      <w:r w:rsidRPr="004575D5">
        <w:rPr>
          <w:rFonts w:ascii="Times New Roman" w:eastAsia="Times New Roman" w:hAnsi="Times New Roman" w:cs="Times New Roman"/>
          <w:color w:val="263C46"/>
          <w:kern w:val="0"/>
          <w:sz w:val="28"/>
          <w:szCs w:val="28"/>
          <w:lang w:eastAsia="fr-FR"/>
          <w14:ligatures w14:val="none"/>
        </w:rPr>
        <w:t> la situation de droit existant entre lui</w:t>
      </w:r>
      <w:r w:rsidRPr="004575D5">
        <w:rPr>
          <w:rFonts w:ascii="Times New Roman" w:eastAsia="Times New Roman" w:hAnsi="Times New Roman" w:cs="Times New Roman"/>
          <w:color w:val="263C46"/>
          <w:kern w:val="0"/>
          <w:sz w:val="28"/>
          <w:szCs w:val="28"/>
          <w:lang w:eastAsia="fr-FR"/>
          <w14:ligatures w14:val="none"/>
        </w:rPr>
        <w:noBreakHyphen/>
        <w:t xml:space="preserve">même et le salarié saisi, ainsi que les cessions, saisies, saisies administratives à tiers détenteur ou paiements directs des pensions alimentaires en cours d’exécution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9" w:tgtFrame="_blank" w:history="1">
        <w:r w:rsidRPr="004575D5">
          <w:rPr>
            <w:rFonts w:ascii="Times New Roman" w:eastAsia="Times New Roman" w:hAnsi="Times New Roman" w:cs="Times New Roman"/>
            <w:color w:val="EC6D1A"/>
            <w:kern w:val="0"/>
            <w:sz w:val="28"/>
            <w:szCs w:val="28"/>
            <w:u w:val="single"/>
            <w:lang w:eastAsia="fr-FR"/>
            <w14:ligatures w14:val="none"/>
          </w:rPr>
          <w:t>art. L. 212-8</w:t>
        </w:r>
      </w:hyperlink>
      <w:r w:rsidRPr="004575D5">
        <w:rPr>
          <w:rFonts w:ascii="Times New Roman" w:eastAsia="Times New Roman" w:hAnsi="Times New Roman" w:cs="Times New Roman"/>
          <w:color w:val="263C46"/>
          <w:kern w:val="0"/>
          <w:sz w:val="28"/>
          <w:szCs w:val="28"/>
          <w:lang w:eastAsia="fr-FR"/>
          <w14:ligatures w14:val="none"/>
        </w:rPr>
        <w:t> nouveau).</w:t>
      </w:r>
    </w:p>
    <w:p w14:paraId="7516D89D"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Il devra préciser également le montant de la rémunération versée au salarié.</w:t>
      </w:r>
    </w:p>
    <w:p w14:paraId="0880EB3C" w14:textId="77777777" w:rsidR="004575D5" w:rsidRPr="004575D5" w:rsidRDefault="004575D5" w:rsidP="004305FF">
      <w:pPr>
        <w:shd w:val="clear" w:color="auto" w:fill="F2F2F2"/>
        <w:spacing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Selon le Conseil constitutionnel, ces dispositions doivent être interprétées comme imposant à l’employeur de transmettre les seules informations strictement </w:t>
      </w:r>
      <w:r w:rsidRPr="004575D5">
        <w:rPr>
          <w:rFonts w:ascii="Times New Roman" w:eastAsia="Times New Roman" w:hAnsi="Times New Roman" w:cs="Times New Roman"/>
          <w:color w:val="263C46"/>
          <w:kern w:val="0"/>
          <w:sz w:val="28"/>
          <w:szCs w:val="28"/>
          <w:lang w:eastAsia="fr-FR"/>
          <w14:ligatures w14:val="none"/>
        </w:rPr>
        <w:lastRenderedPageBreak/>
        <w:t xml:space="preserve">nécessaires à l’exécution de la mesure de saisie (c. </w:t>
      </w:r>
      <w:proofErr w:type="spellStart"/>
      <w:r w:rsidRPr="004575D5">
        <w:rPr>
          <w:rFonts w:ascii="Times New Roman" w:eastAsia="Times New Roman" w:hAnsi="Times New Roman" w:cs="Times New Roman"/>
          <w:color w:val="263C46"/>
          <w:kern w:val="0"/>
          <w:sz w:val="28"/>
          <w:szCs w:val="28"/>
          <w:lang w:eastAsia="fr-FR"/>
          <w14:ligatures w14:val="none"/>
        </w:rPr>
        <w:t>constit</w:t>
      </w:r>
      <w:proofErr w:type="spellEnd"/>
      <w:r w:rsidRPr="004575D5">
        <w:rPr>
          <w:rFonts w:ascii="Times New Roman" w:eastAsia="Times New Roman" w:hAnsi="Times New Roman" w:cs="Times New Roman"/>
          <w:color w:val="263C46"/>
          <w:kern w:val="0"/>
          <w:sz w:val="28"/>
          <w:szCs w:val="28"/>
          <w:lang w:eastAsia="fr-FR"/>
          <w14:ligatures w14:val="none"/>
        </w:rPr>
        <w:t>., décision </w:t>
      </w:r>
      <w:hyperlink r:id="rId20" w:tgtFrame="_blank" w:history="1">
        <w:r w:rsidRPr="004575D5">
          <w:rPr>
            <w:rFonts w:ascii="Times New Roman" w:eastAsia="Times New Roman" w:hAnsi="Times New Roman" w:cs="Times New Roman"/>
            <w:color w:val="EC6D1A"/>
            <w:kern w:val="0"/>
            <w:sz w:val="28"/>
            <w:szCs w:val="28"/>
            <w:u w:val="single"/>
            <w:lang w:eastAsia="fr-FR"/>
            <w14:ligatures w14:val="none"/>
          </w:rPr>
          <w:t>2023-855 DC </w:t>
        </w:r>
      </w:hyperlink>
      <w:r w:rsidRPr="004575D5">
        <w:rPr>
          <w:rFonts w:ascii="Times New Roman" w:eastAsia="Times New Roman" w:hAnsi="Times New Roman" w:cs="Times New Roman"/>
          <w:color w:val="263C46"/>
          <w:kern w:val="0"/>
          <w:sz w:val="28"/>
          <w:szCs w:val="28"/>
          <w:lang w:eastAsia="fr-FR"/>
          <w14:ligatures w14:val="none"/>
        </w:rPr>
        <w:t>du 16 novembre 2023, § 126, JO du 21).</w:t>
      </w:r>
    </w:p>
    <w:p w14:paraId="54CD1B5C"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Sans changement (c. trav. </w:t>
      </w:r>
      <w:hyperlink r:id="rId21" w:tgtFrame="_blank" w:history="1">
        <w:r w:rsidRPr="004575D5">
          <w:rPr>
            <w:rFonts w:ascii="Times New Roman" w:eastAsia="Times New Roman" w:hAnsi="Times New Roman" w:cs="Times New Roman"/>
            <w:color w:val="EC6D1A"/>
            <w:kern w:val="0"/>
            <w:sz w:val="28"/>
            <w:szCs w:val="28"/>
            <w:u w:val="single"/>
            <w:lang w:eastAsia="fr-FR"/>
            <w14:ligatures w14:val="none"/>
          </w:rPr>
          <w:t>art. L. 3252-9</w:t>
        </w:r>
      </w:hyperlink>
      <w:r w:rsidRPr="004575D5">
        <w:rPr>
          <w:rFonts w:ascii="Times New Roman" w:eastAsia="Times New Roman" w:hAnsi="Times New Roman" w:cs="Times New Roman"/>
          <w:color w:val="263C46"/>
          <w:kern w:val="0"/>
          <w:sz w:val="28"/>
          <w:szCs w:val="28"/>
          <w:lang w:eastAsia="fr-FR"/>
          <w14:ligatures w14:val="none"/>
        </w:rPr>
        <w:t xml:space="preserve">), en l’absence de déclaration ou en cas de déclaration mensongère, sauf à justifier d’un motif légitime, l’employeur peut être condamné par le juge, à la demande du créancier, au paiement d’une amende civile, et le cas échéant à des dommages et intérêts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2" w:tgtFrame="_blank" w:history="1">
        <w:r w:rsidRPr="004575D5">
          <w:rPr>
            <w:rFonts w:ascii="Times New Roman" w:eastAsia="Times New Roman" w:hAnsi="Times New Roman" w:cs="Times New Roman"/>
            <w:color w:val="EC6D1A"/>
            <w:kern w:val="0"/>
            <w:sz w:val="28"/>
            <w:szCs w:val="28"/>
            <w:u w:val="single"/>
            <w:lang w:eastAsia="fr-FR"/>
            <w14:ligatures w14:val="none"/>
          </w:rPr>
          <w:t>art. L. 212-14</w:t>
        </w:r>
      </w:hyperlink>
      <w:r w:rsidRPr="004575D5">
        <w:rPr>
          <w:rFonts w:ascii="Times New Roman" w:eastAsia="Times New Roman" w:hAnsi="Times New Roman" w:cs="Times New Roman"/>
          <w:color w:val="263C46"/>
          <w:kern w:val="0"/>
          <w:sz w:val="28"/>
          <w:szCs w:val="28"/>
          <w:lang w:eastAsia="fr-FR"/>
          <w14:ligatures w14:val="none"/>
        </w:rPr>
        <w:t> nouveau).</w:t>
      </w:r>
    </w:p>
    <w:p w14:paraId="5B9F8BF6"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9" w:name="s14"/>
      <w:bookmarkEnd w:id="9"/>
      <w:r w:rsidRPr="004575D5">
        <w:rPr>
          <w:rFonts w:ascii="Open Sans" w:eastAsia="Times New Roman" w:hAnsi="Open Sans" w:cs="Open Sans"/>
          <w:color w:val="EC6D1A"/>
          <w:kern w:val="0"/>
          <w:sz w:val="36"/>
          <w:szCs w:val="36"/>
          <w:lang w:eastAsia="fr-FR"/>
          <w14:ligatures w14:val="none"/>
        </w:rPr>
        <w:t>Opérations de saisie.</w:t>
      </w:r>
    </w:p>
    <w:p w14:paraId="12C939A8"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L’identité et les coordonnées du « </w:t>
      </w:r>
      <w:r w:rsidRPr="004575D5">
        <w:rPr>
          <w:rFonts w:ascii="Times New Roman" w:eastAsia="Times New Roman" w:hAnsi="Times New Roman" w:cs="Times New Roman"/>
          <w:b/>
          <w:bCs/>
          <w:color w:val="263C46"/>
          <w:kern w:val="0"/>
          <w:sz w:val="28"/>
          <w:szCs w:val="28"/>
          <w:lang w:eastAsia="fr-FR"/>
          <w14:ligatures w14:val="none"/>
        </w:rPr>
        <w:t>commissaire de justice répartiteur</w:t>
      </w:r>
      <w:r w:rsidRPr="004575D5">
        <w:rPr>
          <w:rFonts w:ascii="Times New Roman" w:eastAsia="Times New Roman" w:hAnsi="Times New Roman" w:cs="Times New Roman"/>
          <w:color w:val="263C46"/>
          <w:kern w:val="0"/>
          <w:sz w:val="28"/>
          <w:szCs w:val="28"/>
          <w:lang w:eastAsia="fr-FR"/>
          <w14:ligatures w14:val="none"/>
        </w:rPr>
        <w:t xml:space="preserve"> » qui aura été désigné seront portées à la connaissance de l’employeur et du salarié, et inscrites sur le registre numérique des saisies des rémunérations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3" w:tgtFrame="_blank" w:history="1">
        <w:r w:rsidRPr="004575D5">
          <w:rPr>
            <w:rFonts w:ascii="Times New Roman" w:eastAsia="Times New Roman" w:hAnsi="Times New Roman" w:cs="Times New Roman"/>
            <w:color w:val="EC6D1A"/>
            <w:kern w:val="0"/>
            <w:sz w:val="28"/>
            <w:szCs w:val="28"/>
            <w:u w:val="single"/>
            <w:lang w:eastAsia="fr-FR"/>
            <w14:ligatures w14:val="none"/>
          </w:rPr>
          <w:t>art. L. 212-9</w:t>
        </w:r>
      </w:hyperlink>
      <w:r w:rsidRPr="004575D5">
        <w:rPr>
          <w:rFonts w:ascii="Times New Roman" w:eastAsia="Times New Roman" w:hAnsi="Times New Roman" w:cs="Times New Roman"/>
          <w:color w:val="263C46"/>
          <w:kern w:val="0"/>
          <w:sz w:val="28"/>
          <w:szCs w:val="28"/>
          <w:lang w:eastAsia="fr-FR"/>
          <w14:ligatures w14:val="none"/>
        </w:rPr>
        <w:t xml:space="preserve"> nouveau). C'est à ce </w:t>
      </w:r>
      <w:r w:rsidRPr="004575D5">
        <w:rPr>
          <w:rFonts w:ascii="Times New Roman" w:eastAsia="Times New Roman" w:hAnsi="Times New Roman" w:cs="Times New Roman"/>
          <w:b/>
          <w:bCs/>
          <w:color w:val="263C46"/>
          <w:kern w:val="0"/>
          <w:sz w:val="28"/>
          <w:szCs w:val="28"/>
          <w:lang w:eastAsia="fr-FR"/>
          <w14:ligatures w14:val="none"/>
        </w:rPr>
        <w:t>commissaire de justice</w:t>
      </w:r>
      <w:r w:rsidRPr="004575D5">
        <w:rPr>
          <w:rFonts w:ascii="Times New Roman" w:eastAsia="Times New Roman" w:hAnsi="Times New Roman" w:cs="Times New Roman"/>
          <w:color w:val="263C46"/>
          <w:kern w:val="0"/>
          <w:sz w:val="28"/>
          <w:szCs w:val="28"/>
          <w:lang w:eastAsia="fr-FR"/>
          <w14:ligatures w14:val="none"/>
        </w:rPr>
        <w:t xml:space="preserve"> que </w:t>
      </w:r>
      <w:r w:rsidRPr="004575D5">
        <w:rPr>
          <w:rFonts w:ascii="Times New Roman" w:eastAsia="Times New Roman" w:hAnsi="Times New Roman" w:cs="Times New Roman"/>
          <w:color w:val="263C46"/>
          <w:kern w:val="0"/>
          <w:sz w:val="28"/>
          <w:szCs w:val="28"/>
          <w:u w:val="single"/>
          <w:lang w:eastAsia="fr-FR"/>
          <w14:ligatures w14:val="none"/>
        </w:rPr>
        <w:t>l’employeur versera mensuellement les sommes</w:t>
      </w:r>
      <w:r w:rsidRPr="004575D5">
        <w:rPr>
          <w:rFonts w:ascii="Times New Roman" w:eastAsia="Times New Roman" w:hAnsi="Times New Roman" w:cs="Times New Roman"/>
          <w:color w:val="263C46"/>
          <w:kern w:val="0"/>
          <w:sz w:val="28"/>
          <w:szCs w:val="28"/>
          <w:lang w:eastAsia="fr-FR"/>
          <w14:ligatures w14:val="none"/>
        </w:rPr>
        <w:t xml:space="preserve"> retenues au titre de la saisie, dans la limite de la quotité saisissable comme aujourd'hui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4" w:tgtFrame="_blank" w:history="1">
        <w:r w:rsidRPr="004575D5">
          <w:rPr>
            <w:rFonts w:ascii="Times New Roman" w:eastAsia="Times New Roman" w:hAnsi="Times New Roman" w:cs="Times New Roman"/>
            <w:color w:val="EC6D1A"/>
            <w:kern w:val="0"/>
            <w:sz w:val="28"/>
            <w:szCs w:val="28"/>
            <w:u w:val="single"/>
            <w:lang w:eastAsia="fr-FR"/>
            <w14:ligatures w14:val="none"/>
          </w:rPr>
          <w:t>L. 212-5</w:t>
        </w:r>
      </w:hyperlink>
      <w:r w:rsidRPr="004575D5">
        <w:rPr>
          <w:rFonts w:ascii="Times New Roman" w:eastAsia="Times New Roman" w:hAnsi="Times New Roman" w:cs="Times New Roman"/>
          <w:color w:val="263C46"/>
          <w:kern w:val="0"/>
          <w:sz w:val="28"/>
          <w:szCs w:val="28"/>
          <w:lang w:eastAsia="fr-FR"/>
          <w14:ligatures w14:val="none"/>
        </w:rPr>
        <w:t> et </w:t>
      </w:r>
      <w:hyperlink r:id="rId25" w:tgtFrame="_blank" w:history="1">
        <w:r w:rsidRPr="004575D5">
          <w:rPr>
            <w:rFonts w:ascii="Times New Roman" w:eastAsia="Times New Roman" w:hAnsi="Times New Roman" w:cs="Times New Roman"/>
            <w:color w:val="EC6D1A"/>
            <w:kern w:val="0"/>
            <w:sz w:val="28"/>
            <w:szCs w:val="28"/>
            <w:u w:val="single"/>
            <w:lang w:eastAsia="fr-FR"/>
            <w14:ligatures w14:val="none"/>
          </w:rPr>
          <w:t>L. 212-12</w:t>
        </w:r>
      </w:hyperlink>
      <w:r w:rsidRPr="004575D5">
        <w:rPr>
          <w:rFonts w:ascii="Times New Roman" w:eastAsia="Times New Roman" w:hAnsi="Times New Roman" w:cs="Times New Roman"/>
          <w:color w:val="263C46"/>
          <w:kern w:val="0"/>
          <w:sz w:val="28"/>
          <w:szCs w:val="28"/>
          <w:lang w:eastAsia="fr-FR"/>
          <w14:ligatures w14:val="none"/>
        </w:rPr>
        <w:t> nouveau).</w:t>
      </w:r>
    </w:p>
    <w:p w14:paraId="4CB59AFA"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Le </w:t>
      </w:r>
      <w:r w:rsidRPr="004575D5">
        <w:rPr>
          <w:rFonts w:ascii="Times New Roman" w:eastAsia="Times New Roman" w:hAnsi="Times New Roman" w:cs="Times New Roman"/>
          <w:b/>
          <w:bCs/>
          <w:color w:val="263C46"/>
          <w:kern w:val="0"/>
          <w:sz w:val="28"/>
          <w:szCs w:val="28"/>
          <w:lang w:eastAsia="fr-FR"/>
          <w14:ligatures w14:val="none"/>
        </w:rPr>
        <w:t>commissaire de justice répartiteur</w:t>
      </w:r>
      <w:r w:rsidRPr="004575D5">
        <w:rPr>
          <w:rFonts w:ascii="Times New Roman" w:eastAsia="Times New Roman" w:hAnsi="Times New Roman" w:cs="Times New Roman"/>
          <w:color w:val="263C46"/>
          <w:kern w:val="0"/>
          <w:sz w:val="28"/>
          <w:szCs w:val="28"/>
          <w:lang w:eastAsia="fr-FR"/>
          <w14:ligatures w14:val="none"/>
        </w:rPr>
        <w:t xml:space="preserve"> reversera ensuite les sommes saisies au créancier, et les répartira entre les différents créanciers s'ils sont plusieurs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6" w:tgtFrame="_blank" w:history="1">
        <w:r w:rsidRPr="004575D5">
          <w:rPr>
            <w:rFonts w:ascii="Times New Roman" w:eastAsia="Times New Roman" w:hAnsi="Times New Roman" w:cs="Times New Roman"/>
            <w:color w:val="EC6D1A"/>
            <w:kern w:val="0"/>
            <w:sz w:val="28"/>
            <w:szCs w:val="28"/>
            <w:u w:val="single"/>
            <w:lang w:eastAsia="fr-FR"/>
            <w14:ligatures w14:val="none"/>
          </w:rPr>
          <w:t>art. L. 212-9</w:t>
        </w:r>
      </w:hyperlink>
      <w:r w:rsidRPr="004575D5">
        <w:rPr>
          <w:rFonts w:ascii="Times New Roman" w:eastAsia="Times New Roman" w:hAnsi="Times New Roman" w:cs="Times New Roman"/>
          <w:color w:val="263C46"/>
          <w:kern w:val="0"/>
          <w:sz w:val="28"/>
          <w:szCs w:val="28"/>
          <w:lang w:eastAsia="fr-FR"/>
          <w14:ligatures w14:val="none"/>
        </w:rPr>
        <w:t> nouveau).</w:t>
      </w:r>
    </w:p>
    <w:p w14:paraId="6E074475"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Comme aujourd’hui (c. trav. </w:t>
      </w:r>
      <w:hyperlink r:id="rId27" w:tgtFrame="_blank" w:history="1">
        <w:r w:rsidRPr="004575D5">
          <w:rPr>
            <w:rFonts w:ascii="Times New Roman" w:eastAsia="Times New Roman" w:hAnsi="Times New Roman" w:cs="Times New Roman"/>
            <w:color w:val="EC6D1A"/>
            <w:kern w:val="0"/>
            <w:sz w:val="28"/>
            <w:szCs w:val="28"/>
            <w:u w:val="single"/>
            <w:lang w:eastAsia="fr-FR"/>
            <w14:ligatures w14:val="none"/>
          </w:rPr>
          <w:t>art. L. 3252-10</w:t>
        </w:r>
      </w:hyperlink>
      <w:r w:rsidRPr="004575D5">
        <w:rPr>
          <w:rFonts w:ascii="Times New Roman" w:eastAsia="Times New Roman" w:hAnsi="Times New Roman" w:cs="Times New Roman"/>
          <w:color w:val="263C46"/>
          <w:kern w:val="0"/>
          <w:sz w:val="28"/>
          <w:szCs w:val="28"/>
          <w:lang w:eastAsia="fr-FR"/>
          <w14:ligatures w14:val="none"/>
        </w:rPr>
        <w:t xml:space="preserve">), l’employeur qui ne procédera pas aux retenues à opérer au titre de la saisie pourra être tenu au paiement des sommes concernées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8" w:tgtFrame="_blank" w:history="1">
        <w:r w:rsidRPr="004575D5">
          <w:rPr>
            <w:rFonts w:ascii="Times New Roman" w:eastAsia="Times New Roman" w:hAnsi="Times New Roman" w:cs="Times New Roman"/>
            <w:color w:val="EC6D1A"/>
            <w:kern w:val="0"/>
            <w:sz w:val="28"/>
            <w:szCs w:val="28"/>
            <w:u w:val="single"/>
            <w:lang w:eastAsia="fr-FR"/>
            <w14:ligatures w14:val="none"/>
          </w:rPr>
          <w:t>L. 212-14</w:t>
        </w:r>
      </w:hyperlink>
      <w:r w:rsidRPr="004575D5">
        <w:rPr>
          <w:rFonts w:ascii="Times New Roman" w:eastAsia="Times New Roman" w:hAnsi="Times New Roman" w:cs="Times New Roman"/>
          <w:color w:val="263C46"/>
          <w:kern w:val="0"/>
          <w:sz w:val="28"/>
          <w:szCs w:val="28"/>
          <w:lang w:eastAsia="fr-FR"/>
          <w14:ligatures w14:val="none"/>
        </w:rPr>
        <w:t> nouveau).</w:t>
      </w:r>
    </w:p>
    <w:p w14:paraId="27DA1BF7"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10" w:name="s15"/>
      <w:bookmarkEnd w:id="10"/>
      <w:r w:rsidRPr="004575D5">
        <w:rPr>
          <w:rFonts w:ascii="Open Sans" w:eastAsia="Times New Roman" w:hAnsi="Open Sans" w:cs="Open Sans"/>
          <w:color w:val="EC6D1A"/>
          <w:kern w:val="0"/>
          <w:sz w:val="36"/>
          <w:szCs w:val="36"/>
          <w:lang w:eastAsia="fr-FR"/>
          <w14:ligatures w14:val="none"/>
        </w:rPr>
        <w:t>Contestations du salarié.</w:t>
      </w:r>
    </w:p>
    <w:p w14:paraId="756F9617"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À tout moment, le salarié débiteur pourra contester la mesure de saisie devant le juge de l’exécution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9" w:tgtFrame="_blank" w:history="1">
        <w:r w:rsidRPr="004575D5">
          <w:rPr>
            <w:rFonts w:ascii="Times New Roman" w:eastAsia="Times New Roman" w:hAnsi="Times New Roman" w:cs="Times New Roman"/>
            <w:color w:val="EC6D1A"/>
            <w:kern w:val="0"/>
            <w:sz w:val="28"/>
            <w:szCs w:val="28"/>
            <w:u w:val="single"/>
            <w:lang w:eastAsia="fr-FR"/>
            <w14:ligatures w14:val="none"/>
          </w:rPr>
          <w:t>art. L. 212-4</w:t>
        </w:r>
      </w:hyperlink>
      <w:r w:rsidRPr="004575D5">
        <w:rPr>
          <w:rFonts w:ascii="Times New Roman" w:eastAsia="Times New Roman" w:hAnsi="Times New Roman" w:cs="Times New Roman"/>
          <w:color w:val="263C46"/>
          <w:kern w:val="0"/>
          <w:sz w:val="28"/>
          <w:szCs w:val="28"/>
          <w:lang w:eastAsia="fr-FR"/>
          <w14:ligatures w14:val="none"/>
        </w:rPr>
        <w:t> nouveau).</w:t>
      </w:r>
    </w:p>
    <w:p w14:paraId="54DDD582"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La contestation suspendra la procédure de saisie si elle est formée dans un délai de 1 mois à compter de la signification du commandement de payer. Au-delà de ce délai, elle n’aura pas d’effet suspensif.</w:t>
      </w:r>
    </w:p>
    <w:p w14:paraId="5D54BE75" w14:textId="77777777" w:rsidR="004575D5" w:rsidRPr="004575D5" w:rsidRDefault="004575D5" w:rsidP="004575D5">
      <w:pPr>
        <w:pBdr>
          <w:bottom w:val="single" w:sz="6" w:space="0" w:color="E5E5E5"/>
        </w:pBdr>
        <w:shd w:val="clear" w:color="auto" w:fill="F2F2F2"/>
        <w:spacing w:after="300" w:line="240" w:lineRule="auto"/>
        <w:jc w:val="center"/>
        <w:rPr>
          <w:rFonts w:ascii="Open Sans" w:eastAsia="Times New Roman" w:hAnsi="Open Sans" w:cs="Open Sans"/>
          <w:b/>
          <w:bCs/>
          <w:caps/>
          <w:color w:val="263C46"/>
          <w:kern w:val="0"/>
          <w:sz w:val="29"/>
          <w:szCs w:val="29"/>
          <w:lang w:eastAsia="fr-FR"/>
          <w14:ligatures w14:val="none"/>
        </w:rPr>
      </w:pPr>
      <w:r w:rsidRPr="004575D5">
        <w:rPr>
          <w:rFonts w:ascii="Open Sans" w:eastAsia="Times New Roman" w:hAnsi="Open Sans" w:cs="Open Sans"/>
          <w:b/>
          <w:bCs/>
          <w:caps/>
          <w:color w:val="263C46"/>
          <w:kern w:val="0"/>
          <w:sz w:val="29"/>
          <w:szCs w:val="29"/>
          <w:lang w:eastAsia="fr-FR"/>
          <w14:ligatures w14:val="none"/>
        </w:rPr>
        <w:t>CE QUI NE CHANGERA PAS</w:t>
      </w:r>
    </w:p>
    <w:p w14:paraId="171B6D5E" w14:textId="77777777" w:rsidR="004575D5" w:rsidRPr="004575D5" w:rsidRDefault="004575D5" w:rsidP="004575D5">
      <w:pPr>
        <w:shd w:val="clear" w:color="auto" w:fill="F2F2F2"/>
        <w:spacing w:after="240" w:line="240" w:lineRule="auto"/>
        <w:rPr>
          <w:rFonts w:ascii="Open Sans" w:eastAsia="Times New Roman" w:hAnsi="Open Sans" w:cs="Open Sans"/>
          <w:color w:val="263C46"/>
          <w:kern w:val="0"/>
          <w:sz w:val="29"/>
          <w:szCs w:val="29"/>
          <w:lang w:eastAsia="fr-FR"/>
          <w14:ligatures w14:val="none"/>
        </w:rPr>
      </w:pPr>
      <w:r w:rsidRPr="004575D5">
        <w:rPr>
          <w:rFonts w:ascii="Open Sans" w:eastAsia="Times New Roman" w:hAnsi="Open Sans" w:cs="Open Sans"/>
          <w:color w:val="263C46"/>
          <w:kern w:val="0"/>
          <w:sz w:val="29"/>
          <w:szCs w:val="29"/>
          <w:lang w:eastAsia="fr-FR"/>
          <w14:ligatures w14:val="none"/>
        </w:rPr>
        <w:t>La réforme ne modifie pas l’impossibilité de procéder à des saisies conservatoires (c. trav. </w:t>
      </w:r>
      <w:hyperlink r:id="rId30" w:tgtFrame="_blank" w:history="1">
        <w:r w:rsidRPr="004575D5">
          <w:rPr>
            <w:rFonts w:ascii="Open Sans" w:eastAsia="Times New Roman" w:hAnsi="Open Sans" w:cs="Open Sans"/>
            <w:color w:val="EC6D1A"/>
            <w:kern w:val="0"/>
            <w:sz w:val="21"/>
            <w:szCs w:val="21"/>
            <w:u w:val="single"/>
            <w:lang w:eastAsia="fr-FR"/>
            <w14:ligatures w14:val="none"/>
          </w:rPr>
          <w:t>art. L. 3252-7</w:t>
        </w:r>
      </w:hyperlink>
      <w:r w:rsidRPr="004575D5">
        <w:rPr>
          <w:rFonts w:ascii="Open Sans" w:eastAsia="Times New Roman" w:hAnsi="Open Sans" w:cs="Open Sans"/>
          <w:color w:val="263C46"/>
          <w:kern w:val="0"/>
          <w:sz w:val="29"/>
          <w:szCs w:val="29"/>
          <w:lang w:eastAsia="fr-FR"/>
          <w14:ligatures w14:val="none"/>
        </w:rPr>
        <w:t xml:space="preserve">). Restent aussi inchangés le barème de la quotité saisissable (qui limite les retenues effectuées) et la fraction totalement insaisissable (montant forfaitaire du RSA </w:t>
      </w:r>
      <w:r w:rsidRPr="004575D5">
        <w:rPr>
          <w:rFonts w:ascii="Open Sans" w:eastAsia="Times New Roman" w:hAnsi="Open Sans" w:cs="Open Sans"/>
          <w:color w:val="263C46"/>
          <w:kern w:val="0"/>
          <w:sz w:val="29"/>
          <w:szCs w:val="29"/>
          <w:lang w:eastAsia="fr-FR"/>
          <w14:ligatures w14:val="none"/>
        </w:rPr>
        <w:lastRenderedPageBreak/>
        <w:t>pour une personne seule) (c. trav. </w:t>
      </w:r>
      <w:hyperlink r:id="rId31" w:tgtFrame="_blank" w:history="1">
        <w:r w:rsidRPr="004575D5">
          <w:rPr>
            <w:rFonts w:ascii="Open Sans" w:eastAsia="Times New Roman" w:hAnsi="Open Sans" w:cs="Open Sans"/>
            <w:color w:val="EC6D1A"/>
            <w:kern w:val="0"/>
            <w:sz w:val="21"/>
            <w:szCs w:val="21"/>
            <w:u w:val="single"/>
            <w:lang w:eastAsia="fr-FR"/>
            <w14:ligatures w14:val="none"/>
          </w:rPr>
          <w:t>art. L. 3252-2</w:t>
        </w:r>
      </w:hyperlink>
      <w:r w:rsidRPr="004575D5">
        <w:rPr>
          <w:rFonts w:ascii="Open Sans" w:eastAsia="Times New Roman" w:hAnsi="Open Sans" w:cs="Open Sans"/>
          <w:color w:val="263C46"/>
          <w:kern w:val="0"/>
          <w:sz w:val="29"/>
          <w:szCs w:val="29"/>
          <w:lang w:eastAsia="fr-FR"/>
          <w14:ligatures w14:val="none"/>
        </w:rPr>
        <w:t>, </w:t>
      </w:r>
      <w:hyperlink r:id="rId32" w:tgtFrame="_blank" w:history="1">
        <w:r w:rsidRPr="004575D5">
          <w:rPr>
            <w:rFonts w:ascii="Open Sans" w:eastAsia="Times New Roman" w:hAnsi="Open Sans" w:cs="Open Sans"/>
            <w:color w:val="EC6D1A"/>
            <w:kern w:val="0"/>
            <w:sz w:val="21"/>
            <w:szCs w:val="21"/>
            <w:u w:val="single"/>
            <w:lang w:eastAsia="fr-FR"/>
            <w14:ligatures w14:val="none"/>
          </w:rPr>
          <w:t>L. 3252-3</w:t>
        </w:r>
      </w:hyperlink>
      <w:r w:rsidRPr="004575D5">
        <w:rPr>
          <w:rFonts w:ascii="Open Sans" w:eastAsia="Times New Roman" w:hAnsi="Open Sans" w:cs="Open Sans"/>
          <w:color w:val="263C46"/>
          <w:kern w:val="0"/>
          <w:sz w:val="29"/>
          <w:szCs w:val="29"/>
          <w:lang w:eastAsia="fr-FR"/>
          <w14:ligatures w14:val="none"/>
        </w:rPr>
        <w:t>, </w:t>
      </w:r>
      <w:hyperlink r:id="rId33" w:tgtFrame="_blank" w:history="1">
        <w:r w:rsidRPr="004575D5">
          <w:rPr>
            <w:rFonts w:ascii="Open Sans" w:eastAsia="Times New Roman" w:hAnsi="Open Sans" w:cs="Open Sans"/>
            <w:color w:val="EC6D1A"/>
            <w:kern w:val="0"/>
            <w:sz w:val="21"/>
            <w:szCs w:val="21"/>
            <w:u w:val="single"/>
            <w:lang w:eastAsia="fr-FR"/>
            <w14:ligatures w14:val="none"/>
          </w:rPr>
          <w:t>R. 3252-2</w:t>
        </w:r>
      </w:hyperlink>
      <w:r w:rsidRPr="004575D5">
        <w:rPr>
          <w:rFonts w:ascii="Open Sans" w:eastAsia="Times New Roman" w:hAnsi="Open Sans" w:cs="Open Sans"/>
          <w:color w:val="263C46"/>
          <w:kern w:val="0"/>
          <w:sz w:val="29"/>
          <w:szCs w:val="29"/>
          <w:lang w:eastAsia="fr-FR"/>
          <w14:ligatures w14:val="none"/>
        </w:rPr>
        <w:t>, </w:t>
      </w:r>
      <w:hyperlink r:id="rId34" w:tgtFrame="_blank" w:history="1">
        <w:r w:rsidRPr="004575D5">
          <w:rPr>
            <w:rFonts w:ascii="Open Sans" w:eastAsia="Times New Roman" w:hAnsi="Open Sans" w:cs="Open Sans"/>
            <w:color w:val="EC6D1A"/>
            <w:kern w:val="0"/>
            <w:sz w:val="21"/>
            <w:szCs w:val="21"/>
            <w:u w:val="single"/>
            <w:lang w:eastAsia="fr-FR"/>
            <w14:ligatures w14:val="none"/>
          </w:rPr>
          <w:t>R. 3252-3</w:t>
        </w:r>
      </w:hyperlink>
      <w:r w:rsidRPr="004575D5">
        <w:rPr>
          <w:rFonts w:ascii="Open Sans" w:eastAsia="Times New Roman" w:hAnsi="Open Sans" w:cs="Open Sans"/>
          <w:color w:val="263C46"/>
          <w:kern w:val="0"/>
          <w:sz w:val="29"/>
          <w:szCs w:val="29"/>
          <w:lang w:eastAsia="fr-FR"/>
          <w14:ligatures w14:val="none"/>
        </w:rPr>
        <w:t> et </w:t>
      </w:r>
      <w:hyperlink r:id="rId35" w:tgtFrame="_blank" w:history="1">
        <w:r w:rsidRPr="004575D5">
          <w:rPr>
            <w:rFonts w:ascii="Open Sans" w:eastAsia="Times New Roman" w:hAnsi="Open Sans" w:cs="Open Sans"/>
            <w:color w:val="EC6D1A"/>
            <w:kern w:val="0"/>
            <w:sz w:val="21"/>
            <w:szCs w:val="21"/>
            <w:u w:val="single"/>
            <w:lang w:eastAsia="fr-FR"/>
            <w14:ligatures w14:val="none"/>
          </w:rPr>
          <w:t>R. 3252-5</w:t>
        </w:r>
      </w:hyperlink>
      <w:r w:rsidRPr="004575D5">
        <w:rPr>
          <w:rFonts w:ascii="Open Sans" w:eastAsia="Times New Roman" w:hAnsi="Open Sans" w:cs="Open Sans"/>
          <w:color w:val="263C46"/>
          <w:kern w:val="0"/>
          <w:sz w:val="29"/>
          <w:szCs w:val="29"/>
          <w:lang w:eastAsia="fr-FR"/>
          <w14:ligatures w14:val="none"/>
        </w:rPr>
        <w:t>).</w:t>
      </w:r>
    </w:p>
    <w:p w14:paraId="123F60FB"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5D5"/>
    <w:rsid w:val="001D5F92"/>
    <w:rsid w:val="004305FF"/>
    <w:rsid w:val="00430F91"/>
    <w:rsid w:val="004575D5"/>
    <w:rsid w:val="0047139F"/>
    <w:rsid w:val="006B2DFD"/>
    <w:rsid w:val="00C832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24C13"/>
  <w15:chartTrackingRefBased/>
  <w15:docId w15:val="{D1DCC129-13EF-4E6C-99B4-DAED3DE5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4575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4575D5"/>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3">
    <w:name w:val="heading 3"/>
    <w:basedOn w:val="Normal"/>
    <w:link w:val="Titre3Car"/>
    <w:uiPriority w:val="9"/>
    <w:qFormat/>
    <w:rsid w:val="004575D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75D5"/>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4575D5"/>
    <w:rPr>
      <w:rFonts w:ascii="Times New Roman" w:eastAsia="Times New Roman" w:hAnsi="Times New Roman" w:cs="Times New Roman"/>
      <w:b/>
      <w:bCs/>
      <w:kern w:val="0"/>
      <w:sz w:val="36"/>
      <w:szCs w:val="36"/>
      <w:lang w:eastAsia="fr-FR"/>
      <w14:ligatures w14:val="none"/>
    </w:rPr>
  </w:style>
  <w:style w:type="character" w:customStyle="1" w:styleId="Titre3Car">
    <w:name w:val="Titre 3 Car"/>
    <w:basedOn w:val="Policepardfaut"/>
    <w:link w:val="Titre3"/>
    <w:uiPriority w:val="9"/>
    <w:rsid w:val="004575D5"/>
    <w:rPr>
      <w:rFonts w:ascii="Times New Roman" w:eastAsia="Times New Roman" w:hAnsi="Times New Roman" w:cs="Times New Roman"/>
      <w:b/>
      <w:bCs/>
      <w:kern w:val="0"/>
      <w:sz w:val="27"/>
      <w:szCs w:val="27"/>
      <w:lang w:eastAsia="fr-FR"/>
      <w14:ligatures w14:val="none"/>
    </w:rPr>
  </w:style>
  <w:style w:type="paragraph" w:styleId="NormalWeb">
    <w:name w:val="Normal (Web)"/>
    <w:basedOn w:val="Normal"/>
    <w:uiPriority w:val="99"/>
    <w:semiHidden/>
    <w:unhideWhenUsed/>
    <w:rsid w:val="004575D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4575D5"/>
    <w:rPr>
      <w:color w:val="0000FF"/>
      <w:u w:val="single"/>
    </w:rPr>
  </w:style>
  <w:style w:type="paragraph" w:customStyle="1" w:styleId="cttitre">
    <w:name w:val="ct_titre"/>
    <w:basedOn w:val="Normal"/>
    <w:rsid w:val="004575D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03228">
      <w:bodyDiv w:val="1"/>
      <w:marLeft w:val="0"/>
      <w:marRight w:val="0"/>
      <w:marTop w:val="0"/>
      <w:marBottom w:val="0"/>
      <w:divBdr>
        <w:top w:val="none" w:sz="0" w:space="0" w:color="auto"/>
        <w:left w:val="none" w:sz="0" w:space="0" w:color="auto"/>
        <w:bottom w:val="none" w:sz="0" w:space="0" w:color="auto"/>
        <w:right w:val="none" w:sz="0" w:space="0" w:color="auto"/>
      </w:divBdr>
      <w:divsChild>
        <w:div w:id="807667092">
          <w:marLeft w:val="0"/>
          <w:marRight w:val="75"/>
          <w:marTop w:val="0"/>
          <w:marBottom w:val="0"/>
          <w:divBdr>
            <w:top w:val="none" w:sz="0" w:space="0" w:color="auto"/>
            <w:left w:val="none" w:sz="0" w:space="0" w:color="auto"/>
            <w:bottom w:val="none" w:sz="0" w:space="0" w:color="auto"/>
            <w:right w:val="none" w:sz="0" w:space="0" w:color="auto"/>
          </w:divBdr>
          <w:divsChild>
            <w:div w:id="1664888726">
              <w:marLeft w:val="0"/>
              <w:marRight w:val="0"/>
              <w:marTop w:val="0"/>
              <w:marBottom w:val="0"/>
              <w:divBdr>
                <w:top w:val="none" w:sz="0" w:space="0" w:color="auto"/>
                <w:left w:val="none" w:sz="0" w:space="0" w:color="auto"/>
                <w:bottom w:val="none" w:sz="0" w:space="0" w:color="auto"/>
                <w:right w:val="none" w:sz="0" w:space="0" w:color="auto"/>
              </w:divBdr>
            </w:div>
          </w:divsChild>
        </w:div>
        <w:div w:id="903301716">
          <w:marLeft w:val="0"/>
          <w:marRight w:val="0"/>
          <w:marTop w:val="225"/>
          <w:marBottom w:val="225"/>
          <w:divBdr>
            <w:top w:val="none" w:sz="0" w:space="0" w:color="auto"/>
            <w:left w:val="none" w:sz="0" w:space="0" w:color="auto"/>
            <w:bottom w:val="none" w:sz="0" w:space="0" w:color="auto"/>
            <w:right w:val="none" w:sz="0" w:space="0" w:color="auto"/>
          </w:divBdr>
          <w:divsChild>
            <w:div w:id="2073458110">
              <w:marLeft w:val="0"/>
              <w:marRight w:val="0"/>
              <w:marTop w:val="0"/>
              <w:marBottom w:val="0"/>
              <w:divBdr>
                <w:top w:val="none" w:sz="0" w:space="0" w:color="auto"/>
                <w:left w:val="none" w:sz="0" w:space="0" w:color="auto"/>
                <w:bottom w:val="none" w:sz="0" w:space="0" w:color="auto"/>
                <w:right w:val="none" w:sz="0" w:space="0" w:color="auto"/>
              </w:divBdr>
            </w:div>
            <w:div w:id="515774337">
              <w:marLeft w:val="0"/>
              <w:marRight w:val="0"/>
              <w:marTop w:val="0"/>
              <w:marBottom w:val="0"/>
              <w:divBdr>
                <w:top w:val="none" w:sz="0" w:space="0" w:color="auto"/>
                <w:left w:val="none" w:sz="0" w:space="0" w:color="auto"/>
                <w:bottom w:val="none" w:sz="0" w:space="0" w:color="auto"/>
                <w:right w:val="none" w:sz="0" w:space="0" w:color="auto"/>
              </w:divBdr>
            </w:div>
          </w:divsChild>
        </w:div>
        <w:div w:id="1622762057">
          <w:marLeft w:val="0"/>
          <w:marRight w:val="0"/>
          <w:marTop w:val="225"/>
          <w:marBottom w:val="225"/>
          <w:divBdr>
            <w:top w:val="none" w:sz="0" w:space="0" w:color="auto"/>
            <w:left w:val="none" w:sz="0" w:space="0" w:color="auto"/>
            <w:bottom w:val="none" w:sz="0" w:space="0" w:color="auto"/>
            <w:right w:val="none" w:sz="0" w:space="0" w:color="auto"/>
          </w:divBdr>
          <w:divsChild>
            <w:div w:id="1052996761">
              <w:marLeft w:val="0"/>
              <w:marRight w:val="0"/>
              <w:marTop w:val="225"/>
              <w:marBottom w:val="225"/>
              <w:divBdr>
                <w:top w:val="none" w:sz="0" w:space="0" w:color="auto"/>
                <w:left w:val="none" w:sz="0" w:space="0" w:color="auto"/>
                <w:bottom w:val="none" w:sz="0" w:space="0" w:color="auto"/>
                <w:right w:val="none" w:sz="0" w:space="0" w:color="auto"/>
              </w:divBdr>
              <w:divsChild>
                <w:div w:id="357435017">
                  <w:marLeft w:val="0"/>
                  <w:marRight w:val="0"/>
                  <w:marTop w:val="0"/>
                  <w:marBottom w:val="0"/>
                  <w:divBdr>
                    <w:top w:val="none" w:sz="0" w:space="0" w:color="auto"/>
                    <w:left w:val="none" w:sz="0" w:space="0" w:color="auto"/>
                    <w:bottom w:val="none" w:sz="0" w:space="0" w:color="auto"/>
                    <w:right w:val="none" w:sz="0" w:space="0" w:color="auto"/>
                  </w:divBdr>
                </w:div>
                <w:div w:id="869074161">
                  <w:marLeft w:val="0"/>
                  <w:marRight w:val="0"/>
                  <w:marTop w:val="0"/>
                  <w:marBottom w:val="0"/>
                  <w:divBdr>
                    <w:top w:val="none" w:sz="0" w:space="0" w:color="auto"/>
                    <w:left w:val="none" w:sz="0" w:space="0" w:color="auto"/>
                    <w:bottom w:val="none" w:sz="0" w:space="0" w:color="auto"/>
                    <w:right w:val="none" w:sz="0" w:space="0" w:color="auto"/>
                  </w:divBdr>
                </w:div>
                <w:div w:id="586504859">
                  <w:marLeft w:val="0"/>
                  <w:marRight w:val="0"/>
                  <w:marTop w:val="0"/>
                  <w:marBottom w:val="0"/>
                  <w:divBdr>
                    <w:top w:val="none" w:sz="0" w:space="0" w:color="auto"/>
                    <w:left w:val="none" w:sz="0" w:space="0" w:color="auto"/>
                    <w:bottom w:val="none" w:sz="0" w:space="0" w:color="auto"/>
                    <w:right w:val="none" w:sz="0" w:space="0" w:color="auto"/>
                  </w:divBdr>
                </w:div>
                <w:div w:id="365374512">
                  <w:marLeft w:val="0"/>
                  <w:marRight w:val="0"/>
                  <w:marTop w:val="0"/>
                  <w:marBottom w:val="0"/>
                  <w:divBdr>
                    <w:top w:val="none" w:sz="0" w:space="0" w:color="auto"/>
                    <w:left w:val="none" w:sz="0" w:space="0" w:color="auto"/>
                    <w:bottom w:val="none" w:sz="0" w:space="0" w:color="auto"/>
                    <w:right w:val="none" w:sz="0" w:space="0" w:color="auto"/>
                  </w:divBdr>
                </w:div>
              </w:divsChild>
            </w:div>
            <w:div w:id="734861870">
              <w:marLeft w:val="0"/>
              <w:marRight w:val="0"/>
              <w:marTop w:val="225"/>
              <w:marBottom w:val="225"/>
              <w:divBdr>
                <w:top w:val="none" w:sz="0" w:space="0" w:color="auto"/>
                <w:left w:val="none" w:sz="0" w:space="0" w:color="auto"/>
                <w:bottom w:val="none" w:sz="0" w:space="0" w:color="auto"/>
                <w:right w:val="none" w:sz="0" w:space="0" w:color="auto"/>
              </w:divBdr>
              <w:divsChild>
                <w:div w:id="758214806">
                  <w:marLeft w:val="0"/>
                  <w:marRight w:val="0"/>
                  <w:marTop w:val="0"/>
                  <w:marBottom w:val="0"/>
                  <w:divBdr>
                    <w:top w:val="none" w:sz="0" w:space="0" w:color="auto"/>
                    <w:left w:val="none" w:sz="0" w:space="0" w:color="auto"/>
                    <w:bottom w:val="none" w:sz="0" w:space="0" w:color="auto"/>
                    <w:right w:val="none" w:sz="0" w:space="0" w:color="auto"/>
                  </w:divBdr>
                </w:div>
                <w:div w:id="1661157303">
                  <w:marLeft w:val="0"/>
                  <w:marRight w:val="0"/>
                  <w:marTop w:val="0"/>
                  <w:marBottom w:val="0"/>
                  <w:divBdr>
                    <w:top w:val="none" w:sz="0" w:space="0" w:color="auto"/>
                    <w:left w:val="none" w:sz="0" w:space="0" w:color="auto"/>
                    <w:bottom w:val="none" w:sz="0" w:space="0" w:color="auto"/>
                    <w:right w:val="none" w:sz="0" w:space="0" w:color="auto"/>
                  </w:divBdr>
                </w:div>
                <w:div w:id="1912420214">
                  <w:marLeft w:val="0"/>
                  <w:marRight w:val="0"/>
                  <w:marTop w:val="0"/>
                  <w:marBottom w:val="0"/>
                  <w:divBdr>
                    <w:top w:val="none" w:sz="0" w:space="0" w:color="auto"/>
                    <w:left w:val="none" w:sz="0" w:space="0" w:color="auto"/>
                    <w:bottom w:val="none" w:sz="0" w:space="0" w:color="auto"/>
                    <w:right w:val="none" w:sz="0" w:space="0" w:color="auto"/>
                  </w:divBdr>
                </w:div>
                <w:div w:id="915355756">
                  <w:marLeft w:val="0"/>
                  <w:marRight w:val="0"/>
                  <w:marTop w:val="0"/>
                  <w:marBottom w:val="0"/>
                  <w:divBdr>
                    <w:top w:val="none" w:sz="0" w:space="0" w:color="auto"/>
                    <w:left w:val="none" w:sz="0" w:space="0" w:color="auto"/>
                    <w:bottom w:val="none" w:sz="0" w:space="0" w:color="auto"/>
                    <w:right w:val="none" w:sz="0" w:space="0" w:color="auto"/>
                  </w:divBdr>
                </w:div>
                <w:div w:id="838035971">
                  <w:marLeft w:val="0"/>
                  <w:marRight w:val="0"/>
                  <w:marTop w:val="150"/>
                  <w:marBottom w:val="0"/>
                  <w:divBdr>
                    <w:top w:val="none" w:sz="0" w:space="0" w:color="auto"/>
                    <w:left w:val="none" w:sz="0" w:space="0" w:color="auto"/>
                    <w:bottom w:val="none" w:sz="0" w:space="0" w:color="auto"/>
                    <w:right w:val="none" w:sz="0" w:space="0" w:color="auto"/>
                  </w:divBdr>
                  <w:divsChild>
                    <w:div w:id="4708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928414">
          <w:marLeft w:val="0"/>
          <w:marRight w:val="0"/>
          <w:marTop w:val="225"/>
          <w:marBottom w:val="225"/>
          <w:divBdr>
            <w:top w:val="none" w:sz="0" w:space="0" w:color="auto"/>
            <w:left w:val="none" w:sz="0" w:space="0" w:color="auto"/>
            <w:bottom w:val="none" w:sz="0" w:space="0" w:color="auto"/>
            <w:right w:val="none" w:sz="0" w:space="0" w:color="auto"/>
          </w:divBdr>
          <w:divsChild>
            <w:div w:id="1544056146">
              <w:marLeft w:val="0"/>
              <w:marRight w:val="0"/>
              <w:marTop w:val="225"/>
              <w:marBottom w:val="225"/>
              <w:divBdr>
                <w:top w:val="none" w:sz="0" w:space="0" w:color="auto"/>
                <w:left w:val="none" w:sz="0" w:space="0" w:color="auto"/>
                <w:bottom w:val="none" w:sz="0" w:space="0" w:color="auto"/>
                <w:right w:val="none" w:sz="0" w:space="0" w:color="auto"/>
              </w:divBdr>
              <w:divsChild>
                <w:div w:id="1005863947">
                  <w:marLeft w:val="0"/>
                  <w:marRight w:val="0"/>
                  <w:marTop w:val="0"/>
                  <w:marBottom w:val="0"/>
                  <w:divBdr>
                    <w:top w:val="none" w:sz="0" w:space="0" w:color="auto"/>
                    <w:left w:val="none" w:sz="0" w:space="0" w:color="auto"/>
                    <w:bottom w:val="none" w:sz="0" w:space="0" w:color="auto"/>
                    <w:right w:val="none" w:sz="0" w:space="0" w:color="auto"/>
                  </w:divBdr>
                </w:div>
                <w:div w:id="1834488313">
                  <w:marLeft w:val="0"/>
                  <w:marRight w:val="0"/>
                  <w:marTop w:val="0"/>
                  <w:marBottom w:val="0"/>
                  <w:divBdr>
                    <w:top w:val="none" w:sz="0" w:space="0" w:color="auto"/>
                    <w:left w:val="none" w:sz="0" w:space="0" w:color="auto"/>
                    <w:bottom w:val="none" w:sz="0" w:space="0" w:color="auto"/>
                    <w:right w:val="none" w:sz="0" w:space="0" w:color="auto"/>
                  </w:divBdr>
                </w:div>
                <w:div w:id="384256071">
                  <w:marLeft w:val="0"/>
                  <w:marRight w:val="0"/>
                  <w:marTop w:val="0"/>
                  <w:marBottom w:val="0"/>
                  <w:divBdr>
                    <w:top w:val="none" w:sz="0" w:space="0" w:color="auto"/>
                    <w:left w:val="none" w:sz="0" w:space="0" w:color="auto"/>
                    <w:bottom w:val="none" w:sz="0" w:space="0" w:color="auto"/>
                    <w:right w:val="none" w:sz="0" w:space="0" w:color="auto"/>
                  </w:divBdr>
                </w:div>
              </w:divsChild>
            </w:div>
            <w:div w:id="2093890368">
              <w:marLeft w:val="0"/>
              <w:marRight w:val="0"/>
              <w:marTop w:val="225"/>
              <w:marBottom w:val="225"/>
              <w:divBdr>
                <w:top w:val="none" w:sz="0" w:space="0" w:color="auto"/>
                <w:left w:val="none" w:sz="0" w:space="0" w:color="auto"/>
                <w:bottom w:val="none" w:sz="0" w:space="0" w:color="auto"/>
                <w:right w:val="none" w:sz="0" w:space="0" w:color="auto"/>
              </w:divBdr>
              <w:divsChild>
                <w:div w:id="32654152">
                  <w:marLeft w:val="0"/>
                  <w:marRight w:val="0"/>
                  <w:marTop w:val="0"/>
                  <w:marBottom w:val="0"/>
                  <w:divBdr>
                    <w:top w:val="none" w:sz="0" w:space="0" w:color="auto"/>
                    <w:left w:val="none" w:sz="0" w:space="0" w:color="auto"/>
                    <w:bottom w:val="none" w:sz="0" w:space="0" w:color="auto"/>
                    <w:right w:val="none" w:sz="0" w:space="0" w:color="auto"/>
                  </w:divBdr>
                </w:div>
                <w:div w:id="1179271503">
                  <w:marLeft w:val="0"/>
                  <w:marRight w:val="0"/>
                  <w:marTop w:val="0"/>
                  <w:marBottom w:val="0"/>
                  <w:divBdr>
                    <w:top w:val="none" w:sz="0" w:space="0" w:color="auto"/>
                    <w:left w:val="none" w:sz="0" w:space="0" w:color="auto"/>
                    <w:bottom w:val="none" w:sz="0" w:space="0" w:color="auto"/>
                    <w:right w:val="none" w:sz="0" w:space="0" w:color="auto"/>
                  </w:divBdr>
                </w:div>
              </w:divsChild>
            </w:div>
            <w:div w:id="102655332">
              <w:marLeft w:val="0"/>
              <w:marRight w:val="0"/>
              <w:marTop w:val="225"/>
              <w:marBottom w:val="225"/>
              <w:divBdr>
                <w:top w:val="none" w:sz="0" w:space="0" w:color="auto"/>
                <w:left w:val="none" w:sz="0" w:space="0" w:color="auto"/>
                <w:bottom w:val="none" w:sz="0" w:space="0" w:color="auto"/>
                <w:right w:val="none" w:sz="0" w:space="0" w:color="auto"/>
              </w:divBdr>
              <w:divsChild>
                <w:div w:id="838272347">
                  <w:marLeft w:val="0"/>
                  <w:marRight w:val="0"/>
                  <w:marTop w:val="0"/>
                  <w:marBottom w:val="0"/>
                  <w:divBdr>
                    <w:top w:val="none" w:sz="0" w:space="0" w:color="auto"/>
                    <w:left w:val="none" w:sz="0" w:space="0" w:color="auto"/>
                    <w:bottom w:val="none" w:sz="0" w:space="0" w:color="auto"/>
                    <w:right w:val="none" w:sz="0" w:space="0" w:color="auto"/>
                  </w:divBdr>
                </w:div>
                <w:div w:id="167409799">
                  <w:marLeft w:val="0"/>
                  <w:marRight w:val="0"/>
                  <w:marTop w:val="0"/>
                  <w:marBottom w:val="0"/>
                  <w:divBdr>
                    <w:top w:val="none" w:sz="0" w:space="0" w:color="auto"/>
                    <w:left w:val="none" w:sz="0" w:space="0" w:color="auto"/>
                    <w:bottom w:val="none" w:sz="0" w:space="0" w:color="auto"/>
                    <w:right w:val="none" w:sz="0" w:space="0" w:color="auto"/>
                  </w:divBdr>
                </w:div>
                <w:div w:id="881283922">
                  <w:marLeft w:val="0"/>
                  <w:marRight w:val="0"/>
                  <w:marTop w:val="0"/>
                  <w:marBottom w:val="0"/>
                  <w:divBdr>
                    <w:top w:val="none" w:sz="0" w:space="0" w:color="auto"/>
                    <w:left w:val="none" w:sz="0" w:space="0" w:color="auto"/>
                    <w:bottom w:val="none" w:sz="0" w:space="0" w:color="auto"/>
                    <w:right w:val="none" w:sz="0" w:space="0" w:color="auto"/>
                  </w:divBdr>
                  <w:divsChild>
                    <w:div w:id="200480424">
                      <w:blockQuote w:val="1"/>
                      <w:marLeft w:val="0"/>
                      <w:marRight w:val="0"/>
                      <w:marTop w:val="150"/>
                      <w:marBottom w:val="150"/>
                      <w:divBdr>
                        <w:top w:val="none" w:sz="0" w:space="0" w:color="auto"/>
                        <w:left w:val="none" w:sz="0" w:space="0" w:color="auto"/>
                        <w:bottom w:val="none" w:sz="0" w:space="0" w:color="auto"/>
                        <w:right w:val="none" w:sz="0" w:space="0" w:color="auto"/>
                      </w:divBdr>
                      <w:divsChild>
                        <w:div w:id="20442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14891">
              <w:marLeft w:val="0"/>
              <w:marRight w:val="0"/>
              <w:marTop w:val="225"/>
              <w:marBottom w:val="225"/>
              <w:divBdr>
                <w:top w:val="none" w:sz="0" w:space="0" w:color="auto"/>
                <w:left w:val="none" w:sz="0" w:space="0" w:color="auto"/>
                <w:bottom w:val="none" w:sz="0" w:space="0" w:color="auto"/>
                <w:right w:val="none" w:sz="0" w:space="0" w:color="auto"/>
              </w:divBdr>
              <w:divsChild>
                <w:div w:id="1453284746">
                  <w:marLeft w:val="0"/>
                  <w:marRight w:val="0"/>
                  <w:marTop w:val="0"/>
                  <w:marBottom w:val="0"/>
                  <w:divBdr>
                    <w:top w:val="none" w:sz="0" w:space="0" w:color="auto"/>
                    <w:left w:val="none" w:sz="0" w:space="0" w:color="auto"/>
                    <w:bottom w:val="none" w:sz="0" w:space="0" w:color="auto"/>
                    <w:right w:val="none" w:sz="0" w:space="0" w:color="auto"/>
                  </w:divBdr>
                </w:div>
                <w:div w:id="750128206">
                  <w:marLeft w:val="0"/>
                  <w:marRight w:val="0"/>
                  <w:marTop w:val="0"/>
                  <w:marBottom w:val="0"/>
                  <w:divBdr>
                    <w:top w:val="none" w:sz="0" w:space="0" w:color="auto"/>
                    <w:left w:val="none" w:sz="0" w:space="0" w:color="auto"/>
                    <w:bottom w:val="none" w:sz="0" w:space="0" w:color="auto"/>
                    <w:right w:val="none" w:sz="0" w:space="0" w:color="auto"/>
                  </w:divBdr>
                </w:div>
                <w:div w:id="1643339978">
                  <w:marLeft w:val="0"/>
                  <w:marRight w:val="0"/>
                  <w:marTop w:val="0"/>
                  <w:marBottom w:val="0"/>
                  <w:divBdr>
                    <w:top w:val="none" w:sz="0" w:space="0" w:color="auto"/>
                    <w:left w:val="none" w:sz="0" w:space="0" w:color="auto"/>
                    <w:bottom w:val="none" w:sz="0" w:space="0" w:color="auto"/>
                    <w:right w:val="none" w:sz="0" w:space="0" w:color="auto"/>
                  </w:divBdr>
                  <w:divsChild>
                    <w:div w:id="730470728">
                      <w:blockQuote w:val="1"/>
                      <w:marLeft w:val="0"/>
                      <w:marRight w:val="0"/>
                      <w:marTop w:val="150"/>
                      <w:marBottom w:val="150"/>
                      <w:divBdr>
                        <w:top w:val="none" w:sz="0" w:space="0" w:color="auto"/>
                        <w:left w:val="none" w:sz="0" w:space="0" w:color="auto"/>
                        <w:bottom w:val="none" w:sz="0" w:space="0" w:color="auto"/>
                        <w:right w:val="none" w:sz="0" w:space="0" w:color="auto"/>
                      </w:divBdr>
                      <w:divsChild>
                        <w:div w:id="1832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36240">
              <w:marLeft w:val="0"/>
              <w:marRight w:val="0"/>
              <w:marTop w:val="0"/>
              <w:marBottom w:val="0"/>
              <w:divBdr>
                <w:top w:val="none" w:sz="0" w:space="0" w:color="auto"/>
                <w:left w:val="none" w:sz="0" w:space="0" w:color="auto"/>
                <w:bottom w:val="none" w:sz="0" w:space="0" w:color="auto"/>
                <w:right w:val="none" w:sz="0" w:space="0" w:color="auto"/>
              </w:divBdr>
            </w:div>
            <w:div w:id="1995059787">
              <w:marLeft w:val="0"/>
              <w:marRight w:val="0"/>
              <w:marTop w:val="225"/>
              <w:marBottom w:val="225"/>
              <w:divBdr>
                <w:top w:val="none" w:sz="0" w:space="0" w:color="auto"/>
                <w:left w:val="none" w:sz="0" w:space="0" w:color="auto"/>
                <w:bottom w:val="none" w:sz="0" w:space="0" w:color="auto"/>
                <w:right w:val="none" w:sz="0" w:space="0" w:color="auto"/>
              </w:divBdr>
              <w:divsChild>
                <w:div w:id="1902517553">
                  <w:marLeft w:val="0"/>
                  <w:marRight w:val="0"/>
                  <w:marTop w:val="0"/>
                  <w:marBottom w:val="0"/>
                  <w:divBdr>
                    <w:top w:val="none" w:sz="0" w:space="0" w:color="auto"/>
                    <w:left w:val="none" w:sz="0" w:space="0" w:color="auto"/>
                    <w:bottom w:val="none" w:sz="0" w:space="0" w:color="auto"/>
                    <w:right w:val="none" w:sz="0" w:space="0" w:color="auto"/>
                  </w:divBdr>
                </w:div>
                <w:div w:id="1873229334">
                  <w:marLeft w:val="0"/>
                  <w:marRight w:val="0"/>
                  <w:marTop w:val="0"/>
                  <w:marBottom w:val="0"/>
                  <w:divBdr>
                    <w:top w:val="none" w:sz="0" w:space="0" w:color="auto"/>
                    <w:left w:val="none" w:sz="0" w:space="0" w:color="auto"/>
                    <w:bottom w:val="none" w:sz="0" w:space="0" w:color="auto"/>
                    <w:right w:val="none" w:sz="0" w:space="0" w:color="auto"/>
                  </w:divBdr>
                </w:div>
                <w:div w:id="55860257">
                  <w:marLeft w:val="0"/>
                  <w:marRight w:val="0"/>
                  <w:marTop w:val="0"/>
                  <w:marBottom w:val="0"/>
                  <w:divBdr>
                    <w:top w:val="none" w:sz="0" w:space="0" w:color="auto"/>
                    <w:left w:val="none" w:sz="0" w:space="0" w:color="auto"/>
                    <w:bottom w:val="none" w:sz="0" w:space="0" w:color="auto"/>
                    <w:right w:val="none" w:sz="0" w:space="0" w:color="auto"/>
                  </w:divBdr>
                </w:div>
              </w:divsChild>
            </w:div>
            <w:div w:id="765419344">
              <w:marLeft w:val="0"/>
              <w:marRight w:val="0"/>
              <w:marTop w:val="225"/>
              <w:marBottom w:val="225"/>
              <w:divBdr>
                <w:top w:val="none" w:sz="0" w:space="0" w:color="auto"/>
                <w:left w:val="none" w:sz="0" w:space="0" w:color="auto"/>
                <w:bottom w:val="none" w:sz="0" w:space="0" w:color="auto"/>
                <w:right w:val="none" w:sz="0" w:space="0" w:color="auto"/>
              </w:divBdr>
              <w:divsChild>
                <w:div w:id="92627627">
                  <w:marLeft w:val="0"/>
                  <w:marRight w:val="0"/>
                  <w:marTop w:val="0"/>
                  <w:marBottom w:val="0"/>
                  <w:divBdr>
                    <w:top w:val="none" w:sz="0" w:space="0" w:color="auto"/>
                    <w:left w:val="none" w:sz="0" w:space="0" w:color="auto"/>
                    <w:bottom w:val="none" w:sz="0" w:space="0" w:color="auto"/>
                    <w:right w:val="none" w:sz="0" w:space="0" w:color="auto"/>
                  </w:divBdr>
                </w:div>
                <w:div w:id="1617635832">
                  <w:marLeft w:val="0"/>
                  <w:marRight w:val="0"/>
                  <w:marTop w:val="0"/>
                  <w:marBottom w:val="0"/>
                  <w:divBdr>
                    <w:top w:val="none" w:sz="0" w:space="0" w:color="auto"/>
                    <w:left w:val="none" w:sz="0" w:space="0" w:color="auto"/>
                    <w:bottom w:val="none" w:sz="0" w:space="0" w:color="auto"/>
                    <w:right w:val="none" w:sz="0" w:space="0" w:color="auto"/>
                  </w:divBdr>
                </w:div>
                <w:div w:id="1597981869">
                  <w:marLeft w:val="0"/>
                  <w:marRight w:val="0"/>
                  <w:marTop w:val="150"/>
                  <w:marBottom w:val="0"/>
                  <w:divBdr>
                    <w:top w:val="none" w:sz="0" w:space="0" w:color="auto"/>
                    <w:left w:val="none" w:sz="0" w:space="0" w:color="auto"/>
                    <w:bottom w:val="none" w:sz="0" w:space="0" w:color="auto"/>
                    <w:right w:val="none" w:sz="0" w:space="0" w:color="auto"/>
                  </w:divBdr>
                  <w:divsChild>
                    <w:div w:id="3921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fpaye.grouperf.com/lien_spad/?base=LEGI&amp;orig=REVUE_RF_FH&amp;code=LEGITEXT000006072050&amp;numero=L3252-13&amp;idspad=LEGIARTI000006902894" TargetMode="External"/><Relationship Id="rId18" Type="http://schemas.openxmlformats.org/officeDocument/2006/relationships/hyperlink" Target="https://rfpaye.grouperf.com/lien_spad/?base=LEGI&amp;orig=REVUE_RF_FH&amp;code=LEGITEXT000006072050&amp;numero=L3252-9&amp;idspad=LEGIARTI000036365860" TargetMode="External"/><Relationship Id="rId26" Type="http://schemas.openxmlformats.org/officeDocument/2006/relationships/hyperlink" Target="https://rfpaye.grouperf.com/lien_spad/?base=LEGI&amp;orig=REVUE_RF_FH&amp;code=LEGITEXT000025024948&amp;numero=L212-9&amp;idspad=LEGIARTI000048439023" TargetMode="External"/><Relationship Id="rId21" Type="http://schemas.openxmlformats.org/officeDocument/2006/relationships/hyperlink" Target="https://rfpaye.grouperf.com/lien_spad/?base=LEGI&amp;orig=REVUE_RF_FH&amp;code=LEGITEXT000006072050&amp;numero=L3252-9&amp;idspad=LEGIARTI000036365860" TargetMode="External"/><Relationship Id="rId34" Type="http://schemas.openxmlformats.org/officeDocument/2006/relationships/hyperlink" Target="https://rfpaye.grouperf.com/lien_spad/?base=LEGI&amp;orig=REVUE_RF_FH&amp;code=LEGITEXT000006072050&amp;numero=R3252-3&amp;idspad=LEGIARTI000046816321" TargetMode="External"/><Relationship Id="rId7" Type="http://schemas.openxmlformats.org/officeDocument/2006/relationships/hyperlink" Target="https://rfpaye.grouperf.com/lien_spad/?base=LEGI&amp;orig=REVUE_RF_FH&amp;code=LEGITEXT000006072050&amp;numero=R3252-23&amp;idspad=LEGIARTI000018533714" TargetMode="External"/><Relationship Id="rId12" Type="http://schemas.openxmlformats.org/officeDocument/2006/relationships/hyperlink" Target="https://rfpaye.grouperf.com/lien_spad/?base=LEGI&amp;orig=REVUE_RF_FH&amp;code=LEGITEXT000006072050&amp;numero=L3252-8&amp;idspad=LEGIARTI000024967571" TargetMode="External"/><Relationship Id="rId17" Type="http://schemas.openxmlformats.org/officeDocument/2006/relationships/hyperlink" Target="https://rfpaye.grouperf.com/lien_spad/?base=LEGI&amp;orig=REVUE_RF_FH&amp;code=LEGITEXT000025024948&amp;numero=L212-6&amp;idspad=LEGIARTI000048438921" TargetMode="External"/><Relationship Id="rId25" Type="http://schemas.openxmlformats.org/officeDocument/2006/relationships/hyperlink" Target="https://rfpaye.grouperf.com/lien_spad/?base=LEGI&amp;orig=REVUE_RF_FH&amp;code=LEGITEXT000025024948&amp;numero=L212-12&amp;idspad=LEGIARTI000048439043" TargetMode="External"/><Relationship Id="rId33" Type="http://schemas.openxmlformats.org/officeDocument/2006/relationships/hyperlink" Target="https://rfpaye.grouperf.com/lien_spad/?base=LEGI&amp;orig=REVUE_RF_FH&amp;code=LEGITEXT000006072050&amp;numero=R3252-2&amp;idspad=LEGIARTI000046816318" TargetMode="External"/><Relationship Id="rId2" Type="http://schemas.openxmlformats.org/officeDocument/2006/relationships/settings" Target="settings.xml"/><Relationship Id="rId16" Type="http://schemas.openxmlformats.org/officeDocument/2006/relationships/hyperlink" Target="https://rfpaye.grouperf.com/lien_spad/?base=LEGI&amp;orig=REVUE_RF_FH&amp;code=LEGITEXT000025024948&amp;numero=L212-3&amp;idspad=LEGIARTI000048447363" TargetMode="External"/><Relationship Id="rId20" Type="http://schemas.openxmlformats.org/officeDocument/2006/relationships/hyperlink" Target="https://rfpaye.grouperf.com/lien_spad/?base=JORF&amp;orig=REVUE_RF_FH&amp;date=2023-11-16&amp;numero=2023-855%20DC%20&amp;etat_initial=JORFTEXT000048430617&amp;etat_maj=" TargetMode="External"/><Relationship Id="rId29" Type="http://schemas.openxmlformats.org/officeDocument/2006/relationships/hyperlink" Target="https://rfpaye.grouperf.com/lien_spad/?base=LEGI&amp;orig=REVUE_RF_FH&amp;code=LEGITEXT000025024948&amp;numero=L212-4&amp;idspad=LEGIARTI000048438796" TargetMode="External"/><Relationship Id="rId1" Type="http://schemas.openxmlformats.org/officeDocument/2006/relationships/styles" Target="styles.xml"/><Relationship Id="rId6" Type="http://schemas.openxmlformats.org/officeDocument/2006/relationships/hyperlink" Target="https://rfpaye.grouperf.com/lien_spad/?base=LEGI&amp;orig=REVUE_RF_FH&amp;code=LEGITEXT000006072050&amp;numero=R3252-22&amp;idspad=LEGIARTI000018533716" TargetMode="External"/><Relationship Id="rId11" Type="http://schemas.openxmlformats.org/officeDocument/2006/relationships/hyperlink" Target="https://rfpaye.grouperf.com/lien_spad/?base=LEGI&amp;orig=REVUE_RF_FH&amp;code=LEGITEXT000025024948&amp;numero=L212-14&amp;idspad=LEGIARTI000048439077" TargetMode="External"/><Relationship Id="rId24" Type="http://schemas.openxmlformats.org/officeDocument/2006/relationships/hyperlink" Target="https://rfpaye.grouperf.com/lien_spad/?base=LEGI&amp;orig=REVUE_RF_FH&amp;code=LEGITEXT000025024948&amp;numero=L212-5&amp;idspad=LEGIARTI000048438800" TargetMode="External"/><Relationship Id="rId32" Type="http://schemas.openxmlformats.org/officeDocument/2006/relationships/hyperlink" Target="https://rfpaye.grouperf.com/lien_spad/?base=LEGI&amp;orig=REVUE_RF_FH&amp;code=LEGITEXT000006072050&amp;numero=L3252-3&amp;idspad=LEGIARTI000033812428" TargetMode="External"/><Relationship Id="rId37" Type="http://schemas.openxmlformats.org/officeDocument/2006/relationships/theme" Target="theme/theme1.xml"/><Relationship Id="rId5" Type="http://schemas.openxmlformats.org/officeDocument/2006/relationships/hyperlink" Target="https://rfpaye.grouperf.com/lien_spad/?base=LEGI&amp;orig=REVUE_RF_FH&amp;code=LEGITEXT000006072050&amp;numero=R3252-19&amp;idspad=LEGIARTI000018533724" TargetMode="External"/><Relationship Id="rId15" Type="http://schemas.openxmlformats.org/officeDocument/2006/relationships/hyperlink" Target="https://rfpaye.grouperf.com/lien_spad/?base=LEGI&amp;orig=REVUE_RF_FH&amp;code=LEGITEXT000025024948&amp;numero=L212-3&amp;idspad=LEGIARTI000048447363" TargetMode="External"/><Relationship Id="rId23" Type="http://schemas.openxmlformats.org/officeDocument/2006/relationships/hyperlink" Target="https://rfpaye.grouperf.com/lien_spad/?base=LEGI&amp;orig=REVUE_RF_FH&amp;code=LEGITEXT000025024948&amp;numero=L212-9&amp;idspad=LEGIARTI000048439023" TargetMode="External"/><Relationship Id="rId28" Type="http://schemas.openxmlformats.org/officeDocument/2006/relationships/hyperlink" Target="https://rfpaye.grouperf.com/lien_spad/?base=LEGI&amp;orig=REVUE_RF_FH&amp;code=LEGITEXT000025024948&amp;numero=L212-14&amp;idspad=LEGIARTI000048439077" TargetMode="External"/><Relationship Id="rId36" Type="http://schemas.openxmlformats.org/officeDocument/2006/relationships/fontTable" Target="fontTable.xml"/><Relationship Id="rId10" Type="http://schemas.openxmlformats.org/officeDocument/2006/relationships/hyperlink" Target="https://rfpaye.grouperf.com/lien_spad/?base=LEGI&amp;orig=REVUE_RF_FH&amp;code=LEGITEXT000025024948&amp;numero=L212-2&amp;idspad=LEGIARTI000048447352" TargetMode="External"/><Relationship Id="rId19" Type="http://schemas.openxmlformats.org/officeDocument/2006/relationships/hyperlink" Target="https://rfpaye.grouperf.com/lien_spad/?base=LEGI&amp;orig=REVUE_RF_FH&amp;code=LEGITEXT000025024948&amp;numero=L212-8&amp;idspad=LEGIARTI000048438948" TargetMode="External"/><Relationship Id="rId31" Type="http://schemas.openxmlformats.org/officeDocument/2006/relationships/hyperlink" Target="https://rfpaye.grouperf.com/lien_spad/?base=LEGI&amp;orig=REVUE_RF_FH&amp;code=LEGITEXT000006072050&amp;numero=L3252-2&amp;idspad=LEGIARTI000006902878" TargetMode="External"/><Relationship Id="rId4" Type="http://schemas.openxmlformats.org/officeDocument/2006/relationships/hyperlink" Target="https://rfpaye.grouperf.com/lien_spad/?base=LEGI&amp;orig=REVUE_RF_FH&amp;code=LEGITEXT000006072050&amp;numero=R3252-12&amp;idspad=LEGIARTI000018533738" TargetMode="External"/><Relationship Id="rId9" Type="http://schemas.openxmlformats.org/officeDocument/2006/relationships/hyperlink" Target="https://rfpaye.grouperf.com/lien_spad/?base=JORF&amp;orig=REVUE_RF_FH&amp;date=2023-11-20&amp;numero=2023-1059%20&amp;etat_initial=JORFTEXT000048430512&amp;etat_maj=LEGITEXT000048431836" TargetMode="External"/><Relationship Id="rId14" Type="http://schemas.openxmlformats.org/officeDocument/2006/relationships/hyperlink" Target="https://rfpaye.grouperf.com/lien_spad/?base=LEGI&amp;orig=REVUE_RF_FH&amp;code=LEGITEXT000025024948&amp;numero=L212-2&amp;idspad=LEGIARTI000048447352" TargetMode="External"/><Relationship Id="rId22" Type="http://schemas.openxmlformats.org/officeDocument/2006/relationships/hyperlink" Target="https://rfpaye.grouperf.com/lien_spad/?base=LEGI&amp;orig=REVUE_RF_FH&amp;code=LEGITEXT000025024948&amp;numero=L212-14&amp;idspad=LEGIARTI000048439077" TargetMode="External"/><Relationship Id="rId27" Type="http://schemas.openxmlformats.org/officeDocument/2006/relationships/hyperlink" Target="https://rfpaye.grouperf.com/lien_spad/?base=LEGI&amp;orig=REVUE_RF_FH&amp;code=LEGITEXT000006072050&amp;numero=L3252-10&amp;idspad=LEGIARTI000024967567" TargetMode="External"/><Relationship Id="rId30" Type="http://schemas.openxmlformats.org/officeDocument/2006/relationships/hyperlink" Target="https://rfpaye.grouperf.com/lien_spad/?base=LEGI&amp;orig=REVUE_RF_FH&amp;code=LEGITEXT000006072050&amp;numero=L3252-7&amp;idspad=LEGIARTI000006902886" TargetMode="External"/><Relationship Id="rId35" Type="http://schemas.openxmlformats.org/officeDocument/2006/relationships/hyperlink" Target="https://rfpaye.grouperf.com/lien_spad/?base=LEGI&amp;orig=REVUE_RF_FH&amp;code=LEGITEXT000006072050&amp;numero=R3252-5&amp;idspad=LEGIARTI000031694644" TargetMode="External"/><Relationship Id="rId8" Type="http://schemas.openxmlformats.org/officeDocument/2006/relationships/hyperlink" Target="https://rfpaye.grouperf.com/lien_spad/?base=LEGI&amp;orig=REVUE_RF_FH&amp;code=LEGITEXT000006072050&amp;numero=R3252-27&amp;idspad=LEGIARTI000039066186" TargetMode="External"/><Relationship Id="rId3"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2040</Words>
  <Characters>11225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2024-03-29T11:54:00Z</dcterms:created>
  <dcterms:modified xsi:type="dcterms:W3CDTF">2025-12-13T13:07:00Z</dcterms:modified>
</cp:coreProperties>
</file>